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63E" w:rsidRPr="00D720A3" w:rsidRDefault="0002063E" w:rsidP="00A06AB0">
      <w:pPr>
        <w:widowControl w:val="0"/>
        <w:tabs>
          <w:tab w:val="left" w:leader="dot" w:pos="5835"/>
        </w:tabs>
        <w:suppressAutoHyphens w:val="0"/>
        <w:spacing w:after="0" w:line="360" w:lineRule="auto"/>
        <w:ind w:left="426" w:right="-426" w:firstLine="425"/>
        <w:jc w:val="center"/>
        <w:rPr>
          <w:rFonts w:ascii="Times New Roman" w:eastAsia="Arial" w:hAnsi="Times New Roman" w:cs="Times New Roman"/>
          <w:b/>
          <w:bCs/>
          <w:color w:val="000000"/>
          <w:sz w:val="24"/>
          <w:szCs w:val="24"/>
          <w:lang w:eastAsia="pl-PL"/>
        </w:rPr>
      </w:pPr>
      <w:r w:rsidRPr="00D720A3">
        <w:rPr>
          <w:rFonts w:ascii="Times New Roman" w:eastAsia="Arial" w:hAnsi="Times New Roman" w:cs="Times New Roman"/>
          <w:b/>
          <w:bCs/>
          <w:color w:val="000000"/>
          <w:sz w:val="24"/>
          <w:szCs w:val="24"/>
          <w:lang w:eastAsia="pl-PL"/>
        </w:rPr>
        <w:t xml:space="preserve">UCHWAŁA Nr </w:t>
      </w:r>
      <w:r w:rsidR="00370BBF">
        <w:rPr>
          <w:rFonts w:ascii="Times New Roman" w:eastAsia="Arial" w:hAnsi="Times New Roman" w:cs="Times New Roman"/>
          <w:b/>
          <w:bCs/>
          <w:color w:val="000000"/>
          <w:sz w:val="24"/>
          <w:szCs w:val="24"/>
          <w:lang w:eastAsia="pl-PL"/>
        </w:rPr>
        <w:t>412/</w:t>
      </w:r>
      <w:r w:rsidRPr="00D720A3">
        <w:rPr>
          <w:rFonts w:ascii="Times New Roman" w:eastAsia="Arial" w:hAnsi="Times New Roman" w:cs="Times New Roman"/>
          <w:b/>
          <w:bCs/>
          <w:color w:val="000000"/>
          <w:sz w:val="24"/>
          <w:szCs w:val="24"/>
          <w:lang w:eastAsia="pl-PL"/>
        </w:rPr>
        <w:t>2016</w:t>
      </w:r>
    </w:p>
    <w:p w:rsidR="0002063E" w:rsidRPr="00D720A3" w:rsidRDefault="0002063E" w:rsidP="00A06AB0">
      <w:pPr>
        <w:widowControl w:val="0"/>
        <w:suppressAutoHyphens w:val="0"/>
        <w:spacing w:after="0" w:line="360" w:lineRule="auto"/>
        <w:ind w:left="426" w:right="-426" w:firstLine="425"/>
        <w:jc w:val="center"/>
        <w:rPr>
          <w:rFonts w:ascii="Times New Roman" w:eastAsia="Arial" w:hAnsi="Times New Roman" w:cs="Times New Roman"/>
          <w:b/>
          <w:bCs/>
          <w:color w:val="000000"/>
          <w:sz w:val="24"/>
          <w:szCs w:val="24"/>
          <w:lang w:eastAsia="pl-PL"/>
        </w:rPr>
      </w:pPr>
      <w:r w:rsidRPr="00D720A3">
        <w:rPr>
          <w:rFonts w:ascii="Times New Roman" w:eastAsia="Arial" w:hAnsi="Times New Roman" w:cs="Times New Roman"/>
          <w:b/>
          <w:bCs/>
          <w:color w:val="000000"/>
          <w:sz w:val="24"/>
          <w:szCs w:val="24"/>
          <w:lang w:eastAsia="pl-PL"/>
        </w:rPr>
        <w:t>KRAJOWEJ RADY SĄDOWNICTWA</w:t>
      </w:r>
    </w:p>
    <w:p w:rsidR="00A06AB0" w:rsidRPr="00370BBF" w:rsidRDefault="00A06AB0" w:rsidP="00370BBF">
      <w:pPr>
        <w:spacing w:after="0" w:line="360" w:lineRule="auto"/>
        <w:ind w:left="426" w:right="-426" w:firstLine="425"/>
        <w:jc w:val="both"/>
        <w:rPr>
          <w:rFonts w:ascii="Times New Roman" w:hAnsi="Times New Roman" w:cs="Times New Roman"/>
          <w:b/>
          <w:bCs/>
          <w:sz w:val="24"/>
          <w:szCs w:val="24"/>
        </w:rPr>
      </w:pPr>
    </w:p>
    <w:p w:rsidR="0002063E" w:rsidRPr="00D720A3" w:rsidRDefault="0002063E" w:rsidP="00A06AB0">
      <w:pPr>
        <w:widowControl w:val="0"/>
        <w:tabs>
          <w:tab w:val="left" w:leader="dot" w:pos="5422"/>
        </w:tabs>
        <w:suppressAutoHyphens w:val="0"/>
        <w:spacing w:after="0" w:line="360" w:lineRule="auto"/>
        <w:ind w:left="426" w:right="-426" w:firstLine="425"/>
        <w:jc w:val="center"/>
        <w:rPr>
          <w:rFonts w:ascii="Times New Roman" w:eastAsia="Arial" w:hAnsi="Times New Roman" w:cs="Times New Roman"/>
          <w:b/>
          <w:bCs/>
          <w:color w:val="000000"/>
          <w:sz w:val="24"/>
          <w:szCs w:val="24"/>
          <w:lang w:eastAsia="pl-PL"/>
        </w:rPr>
      </w:pPr>
      <w:r w:rsidRPr="00D720A3">
        <w:rPr>
          <w:rFonts w:ascii="Times New Roman" w:eastAsia="Arial" w:hAnsi="Times New Roman" w:cs="Times New Roman"/>
          <w:b/>
          <w:bCs/>
          <w:color w:val="000000"/>
          <w:sz w:val="24"/>
          <w:szCs w:val="24"/>
          <w:lang w:eastAsia="pl-PL"/>
        </w:rPr>
        <w:t xml:space="preserve">z dnia </w:t>
      </w:r>
      <w:r w:rsidR="00507A55">
        <w:rPr>
          <w:rFonts w:ascii="Times New Roman" w:eastAsia="Arial" w:hAnsi="Times New Roman" w:cs="Times New Roman"/>
          <w:b/>
          <w:bCs/>
          <w:color w:val="000000"/>
          <w:sz w:val="24"/>
          <w:szCs w:val="24"/>
          <w:lang w:eastAsia="pl-PL"/>
        </w:rPr>
        <w:t xml:space="preserve">31 maja </w:t>
      </w:r>
      <w:r w:rsidRPr="00D720A3">
        <w:rPr>
          <w:rFonts w:ascii="Times New Roman" w:eastAsia="Arial" w:hAnsi="Times New Roman" w:cs="Times New Roman"/>
          <w:b/>
          <w:bCs/>
          <w:color w:val="000000"/>
          <w:sz w:val="24"/>
          <w:szCs w:val="24"/>
          <w:lang w:eastAsia="pl-PL"/>
        </w:rPr>
        <w:t>2016 r.</w:t>
      </w:r>
    </w:p>
    <w:p w:rsidR="00A06AB0" w:rsidRPr="00370BBF" w:rsidRDefault="00A06AB0" w:rsidP="00370BBF">
      <w:pPr>
        <w:spacing w:after="0" w:line="360" w:lineRule="auto"/>
        <w:ind w:left="426" w:right="-426" w:firstLine="425"/>
        <w:jc w:val="both"/>
        <w:rPr>
          <w:rFonts w:ascii="Times New Roman" w:hAnsi="Times New Roman" w:cs="Times New Roman"/>
          <w:bCs/>
          <w:sz w:val="24"/>
          <w:szCs w:val="24"/>
        </w:rPr>
      </w:pPr>
    </w:p>
    <w:p w:rsidR="0002063E" w:rsidRPr="00370BBF" w:rsidRDefault="0002063E" w:rsidP="00370BBF">
      <w:pPr>
        <w:spacing w:after="0" w:line="360" w:lineRule="auto"/>
        <w:ind w:left="426" w:right="-426" w:firstLine="425"/>
        <w:jc w:val="both"/>
        <w:rPr>
          <w:rFonts w:ascii="Times New Roman" w:hAnsi="Times New Roman" w:cs="Times New Roman"/>
          <w:b/>
          <w:bCs/>
          <w:sz w:val="24"/>
          <w:szCs w:val="24"/>
        </w:rPr>
      </w:pPr>
      <w:r w:rsidRPr="00370BBF">
        <w:rPr>
          <w:rFonts w:ascii="Times New Roman" w:hAnsi="Times New Roman" w:cs="Times New Roman"/>
          <w:b/>
          <w:bCs/>
          <w:sz w:val="24"/>
          <w:szCs w:val="24"/>
        </w:rPr>
        <w:t>w sprawie skierowania wniosku do Trybunału Konstytucyjnego o zbadanie zgodności z Konstytucją Rzeczypospolitej Polskiej</w:t>
      </w:r>
      <w:r w:rsidR="00C04295" w:rsidRPr="00370BBF">
        <w:rPr>
          <w:rFonts w:ascii="Times New Roman" w:hAnsi="Times New Roman" w:cs="Times New Roman"/>
          <w:b/>
          <w:bCs/>
          <w:sz w:val="24"/>
          <w:szCs w:val="24"/>
        </w:rPr>
        <w:t xml:space="preserve"> </w:t>
      </w:r>
      <w:r w:rsidRPr="00370BBF">
        <w:rPr>
          <w:rFonts w:ascii="Times New Roman" w:hAnsi="Times New Roman" w:cs="Times New Roman"/>
          <w:b/>
          <w:bCs/>
          <w:sz w:val="24"/>
          <w:szCs w:val="24"/>
        </w:rPr>
        <w:t>ustawy z dnia 27 lipca 2001 r. Prawo o ustroju sądów powszechnych (Dz.</w:t>
      </w:r>
      <w:r w:rsidR="002F48B7" w:rsidRPr="00370BBF">
        <w:rPr>
          <w:rFonts w:ascii="Times New Roman" w:hAnsi="Times New Roman" w:cs="Times New Roman"/>
          <w:b/>
          <w:bCs/>
          <w:sz w:val="24"/>
          <w:szCs w:val="24"/>
        </w:rPr>
        <w:t xml:space="preserve"> </w:t>
      </w:r>
      <w:r w:rsidRPr="00370BBF">
        <w:rPr>
          <w:rFonts w:ascii="Times New Roman" w:hAnsi="Times New Roman" w:cs="Times New Roman"/>
          <w:b/>
          <w:bCs/>
          <w:sz w:val="24"/>
          <w:szCs w:val="24"/>
        </w:rPr>
        <w:t>U.</w:t>
      </w:r>
      <w:r w:rsidR="00790FCB" w:rsidRPr="00370BBF">
        <w:rPr>
          <w:rFonts w:ascii="Times New Roman" w:hAnsi="Times New Roman" w:cs="Times New Roman"/>
          <w:b/>
          <w:bCs/>
          <w:sz w:val="24"/>
          <w:szCs w:val="24"/>
        </w:rPr>
        <w:t xml:space="preserve"> z </w:t>
      </w:r>
      <w:r w:rsidRPr="00370BBF">
        <w:rPr>
          <w:rFonts w:ascii="Times New Roman" w:hAnsi="Times New Roman" w:cs="Times New Roman"/>
          <w:b/>
          <w:bCs/>
          <w:sz w:val="24"/>
          <w:szCs w:val="24"/>
        </w:rPr>
        <w:t>2015</w:t>
      </w:r>
      <w:r w:rsidR="002F48B7" w:rsidRPr="00370BBF">
        <w:rPr>
          <w:rFonts w:ascii="Times New Roman" w:hAnsi="Times New Roman" w:cs="Times New Roman"/>
          <w:b/>
          <w:bCs/>
          <w:sz w:val="24"/>
          <w:szCs w:val="24"/>
        </w:rPr>
        <w:t xml:space="preserve"> </w:t>
      </w:r>
      <w:r w:rsidR="00790FCB" w:rsidRPr="00370BBF">
        <w:rPr>
          <w:rFonts w:ascii="Times New Roman" w:hAnsi="Times New Roman" w:cs="Times New Roman"/>
          <w:b/>
          <w:bCs/>
          <w:sz w:val="24"/>
          <w:szCs w:val="24"/>
        </w:rPr>
        <w:t xml:space="preserve">r. </w:t>
      </w:r>
      <w:r w:rsidRPr="00370BBF">
        <w:rPr>
          <w:rFonts w:ascii="Times New Roman" w:hAnsi="Times New Roman" w:cs="Times New Roman"/>
          <w:b/>
          <w:bCs/>
          <w:sz w:val="24"/>
          <w:szCs w:val="24"/>
        </w:rPr>
        <w:t>poz. 133 ze zm.)</w:t>
      </w:r>
      <w:r w:rsidR="002A1A42" w:rsidRPr="00370BBF">
        <w:rPr>
          <w:rFonts w:ascii="Times New Roman" w:hAnsi="Times New Roman" w:cs="Times New Roman"/>
          <w:b/>
          <w:bCs/>
          <w:sz w:val="24"/>
          <w:szCs w:val="24"/>
        </w:rPr>
        <w:t xml:space="preserve"> i ustawy z dnia </w:t>
      </w:r>
      <w:r w:rsidR="00625226" w:rsidRPr="00370BBF">
        <w:rPr>
          <w:rFonts w:ascii="Times New Roman" w:hAnsi="Times New Roman" w:cs="Times New Roman"/>
          <w:b/>
          <w:bCs/>
          <w:sz w:val="24"/>
          <w:szCs w:val="24"/>
        </w:rPr>
        <w:br/>
      </w:r>
      <w:r w:rsidR="002A1A42" w:rsidRPr="00370BBF">
        <w:rPr>
          <w:rFonts w:ascii="Times New Roman" w:hAnsi="Times New Roman" w:cs="Times New Roman"/>
          <w:b/>
          <w:bCs/>
          <w:sz w:val="24"/>
          <w:szCs w:val="24"/>
        </w:rPr>
        <w:t xml:space="preserve">21 sierpnia 1997 r. Prawo o ustroju sądów wojskowych (Dz. U. z 2015 r. poz. </w:t>
      </w:r>
      <w:r w:rsidR="00370BBF">
        <w:rPr>
          <w:rFonts w:ascii="Times New Roman" w:hAnsi="Times New Roman" w:cs="Times New Roman"/>
          <w:b/>
          <w:bCs/>
          <w:sz w:val="24"/>
          <w:szCs w:val="24"/>
        </w:rPr>
        <w:br/>
      </w:r>
      <w:r w:rsidR="002A1A42" w:rsidRPr="00370BBF">
        <w:rPr>
          <w:rFonts w:ascii="Times New Roman" w:hAnsi="Times New Roman" w:cs="Times New Roman"/>
          <w:b/>
          <w:bCs/>
          <w:sz w:val="24"/>
          <w:szCs w:val="24"/>
        </w:rPr>
        <w:t xml:space="preserve">1198 ze zm.)  </w:t>
      </w:r>
      <w:r w:rsidRPr="00370BBF">
        <w:rPr>
          <w:rFonts w:ascii="Times New Roman" w:hAnsi="Times New Roman" w:cs="Times New Roman"/>
          <w:b/>
          <w:bCs/>
          <w:sz w:val="24"/>
          <w:szCs w:val="24"/>
        </w:rPr>
        <w:t>w zw</w:t>
      </w:r>
      <w:r w:rsidR="00C04295" w:rsidRPr="00370BBF">
        <w:rPr>
          <w:rFonts w:ascii="Times New Roman" w:hAnsi="Times New Roman" w:cs="Times New Roman"/>
          <w:b/>
          <w:bCs/>
          <w:sz w:val="24"/>
          <w:szCs w:val="24"/>
        </w:rPr>
        <w:t xml:space="preserve">iązku </w:t>
      </w:r>
      <w:r w:rsidRPr="00370BBF">
        <w:rPr>
          <w:rFonts w:ascii="Times New Roman" w:hAnsi="Times New Roman" w:cs="Times New Roman"/>
          <w:b/>
          <w:bCs/>
          <w:sz w:val="24"/>
          <w:szCs w:val="24"/>
        </w:rPr>
        <w:t xml:space="preserve">z ustawą z dnia 28 stycznia 2016 r. Prawo o prokuraturze </w:t>
      </w:r>
      <w:r w:rsidR="00370BBF">
        <w:rPr>
          <w:rFonts w:ascii="Times New Roman" w:hAnsi="Times New Roman" w:cs="Times New Roman"/>
          <w:b/>
          <w:bCs/>
          <w:sz w:val="24"/>
          <w:szCs w:val="24"/>
        </w:rPr>
        <w:br/>
      </w:r>
      <w:r w:rsidRPr="00370BBF">
        <w:rPr>
          <w:rFonts w:ascii="Times New Roman" w:hAnsi="Times New Roman" w:cs="Times New Roman"/>
          <w:b/>
          <w:bCs/>
          <w:sz w:val="24"/>
          <w:szCs w:val="24"/>
        </w:rPr>
        <w:t>(Dz. U. poz. 177).</w:t>
      </w:r>
    </w:p>
    <w:p w:rsidR="00370BBF" w:rsidRPr="00370BBF" w:rsidRDefault="00370BBF" w:rsidP="00370BBF">
      <w:pPr>
        <w:spacing w:after="0" w:line="360" w:lineRule="auto"/>
        <w:ind w:left="426" w:right="-426" w:firstLine="425"/>
        <w:jc w:val="both"/>
        <w:rPr>
          <w:rFonts w:ascii="Times New Roman" w:hAnsi="Times New Roman" w:cs="Times New Roman"/>
          <w:bCs/>
          <w:sz w:val="24"/>
          <w:szCs w:val="24"/>
        </w:rPr>
      </w:pPr>
    </w:p>
    <w:p w:rsidR="0002063E" w:rsidRDefault="0002063E" w:rsidP="00370BBF">
      <w:pPr>
        <w:spacing w:after="0" w:line="360" w:lineRule="auto"/>
        <w:ind w:left="426" w:right="-426" w:firstLine="425"/>
        <w:jc w:val="both"/>
        <w:rPr>
          <w:rFonts w:ascii="Times New Roman" w:hAnsi="Times New Roman" w:cs="Times New Roman"/>
          <w:bCs/>
          <w:sz w:val="24"/>
          <w:szCs w:val="24"/>
        </w:rPr>
      </w:pPr>
      <w:r w:rsidRPr="00370BBF">
        <w:rPr>
          <w:rFonts w:ascii="Times New Roman" w:hAnsi="Times New Roman" w:cs="Times New Roman"/>
          <w:bCs/>
          <w:sz w:val="24"/>
          <w:szCs w:val="24"/>
        </w:rPr>
        <w:t xml:space="preserve">Na podstawie art. 191 ust. 1 pkt 2 w związku z art. 186 ust. 2 oraz art. 188 pkt </w:t>
      </w:r>
      <w:r w:rsidRPr="00370BBF">
        <w:rPr>
          <w:rFonts w:ascii="Times New Roman" w:hAnsi="Times New Roman" w:cs="Times New Roman"/>
          <w:bCs/>
          <w:sz w:val="24"/>
          <w:szCs w:val="24"/>
        </w:rPr>
        <w:br/>
        <w:t>1 Konstytucji Rzeczypospolitej Polskiej z dnia 2 kwietnia 1997 r., zwanej dalej „Konstytucją”,</w:t>
      </w:r>
      <w:r w:rsidR="007D5FF9" w:rsidRPr="00370BBF">
        <w:rPr>
          <w:rFonts w:ascii="Times New Roman" w:hAnsi="Times New Roman" w:cs="Times New Roman"/>
          <w:bCs/>
          <w:sz w:val="24"/>
          <w:szCs w:val="24"/>
        </w:rPr>
        <w:t xml:space="preserve"> </w:t>
      </w:r>
      <w:r w:rsidRPr="00370BBF">
        <w:rPr>
          <w:rFonts w:ascii="Times New Roman" w:hAnsi="Times New Roman" w:cs="Times New Roman"/>
          <w:bCs/>
          <w:sz w:val="24"/>
          <w:szCs w:val="24"/>
        </w:rPr>
        <w:t>Krajowa Rada Sądownictwa wnosi o stwierdzenie, że:</w:t>
      </w:r>
    </w:p>
    <w:p w:rsidR="00370BBF" w:rsidRPr="00370BBF" w:rsidRDefault="00370BBF" w:rsidP="00370BBF">
      <w:pPr>
        <w:spacing w:after="0" w:line="360" w:lineRule="auto"/>
        <w:ind w:left="426" w:right="-426" w:firstLine="425"/>
        <w:jc w:val="both"/>
        <w:rPr>
          <w:rFonts w:ascii="Times New Roman" w:hAnsi="Times New Roman" w:cs="Times New Roman"/>
          <w:bCs/>
          <w:sz w:val="24"/>
          <w:szCs w:val="24"/>
        </w:rPr>
      </w:pPr>
    </w:p>
    <w:p w:rsidR="0002063E" w:rsidRPr="00D720A3" w:rsidRDefault="0002063E" w:rsidP="00A06AB0">
      <w:pPr>
        <w:widowControl w:val="0"/>
        <w:numPr>
          <w:ilvl w:val="0"/>
          <w:numId w:val="8"/>
        </w:numPr>
        <w:suppressAutoHyphens w:val="0"/>
        <w:spacing w:after="120" w:line="360" w:lineRule="auto"/>
        <w:ind w:left="426" w:right="-426" w:firstLine="425"/>
        <w:jc w:val="both"/>
        <w:rPr>
          <w:rFonts w:ascii="Times New Roman" w:eastAsia="Arial" w:hAnsi="Times New Roman" w:cs="Times New Roman"/>
          <w:b/>
          <w:bCs/>
          <w:color w:val="000000"/>
          <w:sz w:val="24"/>
          <w:szCs w:val="24"/>
          <w:lang w:eastAsia="pl-PL"/>
        </w:rPr>
      </w:pPr>
      <w:r w:rsidRPr="00D720A3">
        <w:rPr>
          <w:rFonts w:ascii="Times New Roman" w:hAnsi="Times New Roman" w:cs="Times New Roman"/>
          <w:b/>
          <w:bCs/>
          <w:sz w:val="24"/>
          <w:szCs w:val="24"/>
        </w:rPr>
        <w:t xml:space="preserve">art. 9 </w:t>
      </w:r>
      <w:r>
        <w:rPr>
          <w:rFonts w:ascii="Times New Roman" w:hAnsi="Times New Roman" w:cs="Times New Roman"/>
          <w:b/>
          <w:bCs/>
          <w:sz w:val="24"/>
          <w:szCs w:val="24"/>
        </w:rPr>
        <w:t xml:space="preserve">i 9a § 2 w zw. z art. 37f § 1 i 2 oraz art. 37g § 1-3 </w:t>
      </w:r>
      <w:r w:rsidRPr="00D720A3">
        <w:rPr>
          <w:rFonts w:ascii="Times New Roman" w:hAnsi="Times New Roman" w:cs="Times New Roman"/>
          <w:b/>
          <w:bCs/>
          <w:sz w:val="24"/>
          <w:szCs w:val="24"/>
        </w:rPr>
        <w:t xml:space="preserve">ustawy z dnia 27 lipca 2001 r. Prawo o ustroju sądów powszechnych (Dz.U. </w:t>
      </w:r>
      <w:r w:rsidR="00790FCB">
        <w:rPr>
          <w:rFonts w:ascii="Times New Roman" w:hAnsi="Times New Roman" w:cs="Times New Roman"/>
          <w:b/>
          <w:bCs/>
          <w:sz w:val="24"/>
          <w:szCs w:val="24"/>
        </w:rPr>
        <w:t xml:space="preserve">z </w:t>
      </w:r>
      <w:r w:rsidRPr="00D720A3">
        <w:rPr>
          <w:rFonts w:ascii="Times New Roman" w:hAnsi="Times New Roman" w:cs="Times New Roman"/>
          <w:b/>
          <w:bCs/>
          <w:sz w:val="24"/>
          <w:szCs w:val="24"/>
        </w:rPr>
        <w:t>2015</w:t>
      </w:r>
      <w:r w:rsidR="00790FCB">
        <w:rPr>
          <w:rFonts w:ascii="Times New Roman" w:hAnsi="Times New Roman" w:cs="Times New Roman"/>
          <w:b/>
          <w:bCs/>
          <w:sz w:val="24"/>
          <w:szCs w:val="24"/>
        </w:rPr>
        <w:t xml:space="preserve">r. </w:t>
      </w:r>
      <w:r w:rsidRPr="00D720A3">
        <w:rPr>
          <w:rFonts w:ascii="Times New Roman" w:hAnsi="Times New Roman" w:cs="Times New Roman"/>
          <w:b/>
          <w:bCs/>
          <w:sz w:val="24"/>
          <w:szCs w:val="24"/>
        </w:rPr>
        <w:t xml:space="preserve">poz. 133 ze zm.)  w zw. </w:t>
      </w:r>
      <w:r w:rsidR="00DC7009">
        <w:rPr>
          <w:rFonts w:ascii="Times New Roman" w:hAnsi="Times New Roman" w:cs="Times New Roman"/>
          <w:b/>
          <w:bCs/>
          <w:sz w:val="24"/>
          <w:szCs w:val="24"/>
        </w:rPr>
        <w:br/>
      </w:r>
      <w:r w:rsidRPr="00D720A3">
        <w:rPr>
          <w:rFonts w:ascii="Times New Roman" w:hAnsi="Times New Roman" w:cs="Times New Roman"/>
          <w:b/>
          <w:bCs/>
          <w:sz w:val="24"/>
          <w:szCs w:val="24"/>
        </w:rPr>
        <w:t>z art. 1 § 2</w:t>
      </w:r>
      <w:r>
        <w:rPr>
          <w:rFonts w:ascii="Times New Roman" w:hAnsi="Times New Roman" w:cs="Times New Roman"/>
          <w:b/>
          <w:bCs/>
          <w:sz w:val="24"/>
          <w:szCs w:val="24"/>
        </w:rPr>
        <w:t xml:space="preserve">, </w:t>
      </w:r>
      <w:r w:rsidRPr="0039613D">
        <w:rPr>
          <w:rFonts w:ascii="Times New Roman" w:hAnsi="Times New Roman" w:cs="Times New Roman"/>
          <w:b/>
          <w:bCs/>
          <w:sz w:val="24"/>
          <w:szCs w:val="24"/>
        </w:rPr>
        <w:t xml:space="preserve">art. 2, art. 3 § 1 pkt 1, </w:t>
      </w:r>
      <w:r>
        <w:rPr>
          <w:rFonts w:ascii="Times New Roman" w:hAnsi="Times New Roman" w:cs="Times New Roman"/>
          <w:b/>
          <w:bCs/>
          <w:sz w:val="24"/>
          <w:szCs w:val="24"/>
        </w:rPr>
        <w:t xml:space="preserve">art. 5, </w:t>
      </w:r>
      <w:r w:rsidRPr="0039613D">
        <w:rPr>
          <w:rFonts w:ascii="Times New Roman" w:hAnsi="Times New Roman" w:cs="Times New Roman"/>
          <w:b/>
          <w:bCs/>
          <w:sz w:val="24"/>
          <w:szCs w:val="24"/>
        </w:rPr>
        <w:t>art. 7 § 2, art. 9 § 2, art. 12 § 1, 2, 3 i 4 oraz art. 13 § 1 i 2</w:t>
      </w:r>
      <w:r w:rsidRPr="00D720A3">
        <w:rPr>
          <w:rFonts w:ascii="Times New Roman" w:hAnsi="Times New Roman" w:cs="Times New Roman"/>
          <w:b/>
          <w:bCs/>
          <w:sz w:val="24"/>
          <w:szCs w:val="24"/>
        </w:rPr>
        <w:t xml:space="preserve"> ustawy z dnia 28 stycznia 2016 r. Prawo o prokuraturze (Dz.U. poz. 177) są </w:t>
      </w:r>
      <w:r w:rsidRPr="00507A55">
        <w:rPr>
          <w:rFonts w:ascii="Times New Roman" w:hAnsi="Times New Roman" w:cs="Times New Roman"/>
          <w:b/>
          <w:bCs/>
          <w:color w:val="000000" w:themeColor="text1"/>
          <w:sz w:val="24"/>
          <w:szCs w:val="24"/>
        </w:rPr>
        <w:t>niezgodne z art. 2, art. 7, art. 10 ust. 1 i 2, art. 173 i art. 178 ust. 1 Konstytucji</w:t>
      </w:r>
      <w:r w:rsidR="00844007" w:rsidRPr="00507A55">
        <w:rPr>
          <w:rFonts w:ascii="Times New Roman" w:hAnsi="Times New Roman" w:cs="Times New Roman"/>
          <w:b/>
          <w:bCs/>
          <w:color w:val="000000" w:themeColor="text1"/>
          <w:sz w:val="24"/>
          <w:szCs w:val="24"/>
        </w:rPr>
        <w:t xml:space="preserve"> oraz art. </w:t>
      </w:r>
      <w:r w:rsidR="00844007" w:rsidRPr="00507A55">
        <w:rPr>
          <w:rFonts w:ascii="Times New Roman" w:hAnsi="Times New Roman" w:cs="Times New Roman"/>
          <w:b/>
          <w:bCs/>
          <w:color w:val="000000" w:themeColor="text1"/>
          <w:sz w:val="24"/>
          <w:szCs w:val="24"/>
        </w:rPr>
        <w:br/>
        <w:t xml:space="preserve">6 ust. 1 w związku z Preambułą Konwencji o Ochronie Praw Człowieka i Podstawowych Wolności sporządzonej w Rzymie w dniu 4 listopada 1950 r., zmienionej następnie Protokołami nr 3, 5 i 8 oraz uzupełnionej Protokołem nr 2 (Dz.U. z 1993 r. Nr 61, poz. 284), </w:t>
      </w:r>
      <w:r w:rsidRPr="00507A55">
        <w:rPr>
          <w:rFonts w:ascii="Times New Roman" w:hAnsi="Times New Roman" w:cs="Times New Roman"/>
          <w:b/>
          <w:bCs/>
          <w:color w:val="000000" w:themeColor="text1"/>
          <w:sz w:val="24"/>
          <w:szCs w:val="24"/>
        </w:rPr>
        <w:t>w zakresie w jakim przyznają Ministrowi Sprawiedliwości sprawującemu urząd</w:t>
      </w:r>
      <w:r>
        <w:rPr>
          <w:rFonts w:ascii="Times New Roman" w:hAnsi="Times New Roman" w:cs="Times New Roman"/>
          <w:b/>
          <w:bCs/>
          <w:sz w:val="24"/>
          <w:szCs w:val="24"/>
        </w:rPr>
        <w:t xml:space="preserve"> Prokuratora Generalnego - naczelnemu organowi prokuratury</w:t>
      </w:r>
      <w:r w:rsidR="003306BB">
        <w:rPr>
          <w:rFonts w:ascii="Times New Roman" w:hAnsi="Times New Roman" w:cs="Times New Roman"/>
          <w:b/>
          <w:bCs/>
          <w:sz w:val="24"/>
          <w:szCs w:val="24"/>
        </w:rPr>
        <w:t>,</w:t>
      </w:r>
      <w:r>
        <w:rPr>
          <w:rFonts w:ascii="Times New Roman" w:hAnsi="Times New Roman" w:cs="Times New Roman"/>
          <w:b/>
          <w:bCs/>
          <w:sz w:val="24"/>
          <w:szCs w:val="24"/>
        </w:rPr>
        <w:t xml:space="preserve"> uprawnionemu</w:t>
      </w:r>
      <w:r w:rsidRPr="000763F5">
        <w:rPr>
          <w:rFonts w:ascii="Times New Roman" w:hAnsi="Times New Roman" w:cs="Times New Roman"/>
          <w:b/>
          <w:bCs/>
          <w:sz w:val="24"/>
          <w:szCs w:val="24"/>
        </w:rPr>
        <w:t xml:space="preserve"> do </w:t>
      </w:r>
      <w:r w:rsidRPr="00B614A0">
        <w:rPr>
          <w:rFonts w:ascii="Times New Roman" w:hAnsi="Times New Roman" w:cs="Times New Roman"/>
          <w:b/>
          <w:bCs/>
          <w:sz w:val="24"/>
          <w:szCs w:val="24"/>
        </w:rPr>
        <w:t>wykonywania zadań w</w:t>
      </w:r>
      <w:r w:rsidRPr="000763F5">
        <w:rPr>
          <w:rFonts w:ascii="Times New Roman" w:hAnsi="Times New Roman" w:cs="Times New Roman"/>
          <w:b/>
          <w:bCs/>
          <w:sz w:val="24"/>
          <w:szCs w:val="24"/>
        </w:rPr>
        <w:t xml:space="preserve"> zakresie ścigania </w:t>
      </w:r>
      <w:r w:rsidRPr="00B0159E">
        <w:rPr>
          <w:rFonts w:ascii="Times New Roman" w:hAnsi="Times New Roman" w:cs="Times New Roman"/>
          <w:b/>
          <w:bCs/>
          <w:sz w:val="24"/>
          <w:szCs w:val="24"/>
        </w:rPr>
        <w:t xml:space="preserve">przestępstw, w tym występowania </w:t>
      </w:r>
      <w:r w:rsidR="00DC7009">
        <w:rPr>
          <w:rFonts w:ascii="Times New Roman" w:hAnsi="Times New Roman" w:cs="Times New Roman"/>
          <w:b/>
          <w:bCs/>
          <w:sz w:val="24"/>
          <w:szCs w:val="24"/>
        </w:rPr>
        <w:br/>
      </w:r>
      <w:r w:rsidRPr="00B0159E">
        <w:rPr>
          <w:rFonts w:ascii="Times New Roman" w:hAnsi="Times New Roman" w:cs="Times New Roman"/>
          <w:b/>
          <w:bCs/>
          <w:sz w:val="24"/>
          <w:szCs w:val="24"/>
        </w:rPr>
        <w:t>w charakterze strony przed sądami</w:t>
      </w:r>
      <w:r w:rsidR="003306BB">
        <w:rPr>
          <w:rFonts w:ascii="Times New Roman" w:hAnsi="Times New Roman" w:cs="Times New Roman"/>
          <w:b/>
          <w:bCs/>
          <w:sz w:val="24"/>
          <w:szCs w:val="24"/>
        </w:rPr>
        <w:t xml:space="preserve">, </w:t>
      </w:r>
      <w:r>
        <w:rPr>
          <w:rFonts w:ascii="Times New Roman" w:hAnsi="Times New Roman" w:cs="Times New Roman"/>
          <w:b/>
          <w:bCs/>
          <w:sz w:val="24"/>
          <w:szCs w:val="24"/>
        </w:rPr>
        <w:t xml:space="preserve"> prawo do sprawowania nadzoru administracyjnego nad działalnością sądów powszechnych</w:t>
      </w:r>
      <w:r w:rsidR="00790FCB">
        <w:rPr>
          <w:rFonts w:ascii="Times New Roman" w:hAnsi="Times New Roman" w:cs="Times New Roman"/>
          <w:b/>
          <w:bCs/>
          <w:sz w:val="24"/>
          <w:szCs w:val="24"/>
        </w:rPr>
        <w:t>;</w:t>
      </w:r>
      <w:r>
        <w:rPr>
          <w:rFonts w:ascii="Times New Roman" w:hAnsi="Times New Roman" w:cs="Times New Roman"/>
          <w:b/>
          <w:bCs/>
          <w:sz w:val="24"/>
          <w:szCs w:val="24"/>
        </w:rPr>
        <w:t xml:space="preserve"> </w:t>
      </w:r>
    </w:p>
    <w:p w:rsidR="0002063E" w:rsidRPr="00D720A3" w:rsidRDefault="0002063E" w:rsidP="00A06AB0">
      <w:pPr>
        <w:widowControl w:val="0"/>
        <w:numPr>
          <w:ilvl w:val="0"/>
          <w:numId w:val="8"/>
        </w:numPr>
        <w:suppressAutoHyphens w:val="0"/>
        <w:spacing w:after="120" w:line="360" w:lineRule="auto"/>
        <w:ind w:left="426" w:right="-426" w:firstLine="425"/>
        <w:jc w:val="both"/>
        <w:rPr>
          <w:rFonts w:ascii="Times New Roman" w:hAnsi="Times New Roman" w:cs="Times New Roman"/>
          <w:b/>
          <w:bCs/>
          <w:sz w:val="24"/>
          <w:szCs w:val="24"/>
        </w:rPr>
      </w:pPr>
      <w:r w:rsidRPr="00D720A3">
        <w:rPr>
          <w:rFonts w:ascii="Times New Roman" w:hAnsi="Times New Roman" w:cs="Times New Roman"/>
          <w:b/>
          <w:bCs/>
          <w:sz w:val="24"/>
          <w:szCs w:val="24"/>
        </w:rPr>
        <w:t xml:space="preserve">art.  22 § 2 ustawy z dnia 27 lipca 2001 r. Prawo o </w:t>
      </w:r>
      <w:r>
        <w:rPr>
          <w:rFonts w:ascii="Times New Roman" w:hAnsi="Times New Roman" w:cs="Times New Roman"/>
          <w:b/>
          <w:bCs/>
          <w:sz w:val="24"/>
          <w:szCs w:val="24"/>
        </w:rPr>
        <w:t>ustroju sądów powszechnych (Dz.</w:t>
      </w:r>
      <w:r w:rsidRPr="00D720A3">
        <w:rPr>
          <w:rFonts w:ascii="Times New Roman" w:hAnsi="Times New Roman" w:cs="Times New Roman"/>
          <w:b/>
          <w:bCs/>
          <w:sz w:val="24"/>
          <w:szCs w:val="24"/>
        </w:rPr>
        <w:t xml:space="preserve">U. </w:t>
      </w:r>
      <w:r w:rsidR="003306BB">
        <w:rPr>
          <w:rFonts w:ascii="Times New Roman" w:hAnsi="Times New Roman" w:cs="Times New Roman"/>
          <w:b/>
          <w:bCs/>
          <w:sz w:val="24"/>
          <w:szCs w:val="24"/>
        </w:rPr>
        <w:t xml:space="preserve">z </w:t>
      </w:r>
      <w:r w:rsidRPr="00D720A3">
        <w:rPr>
          <w:rFonts w:ascii="Times New Roman" w:hAnsi="Times New Roman" w:cs="Times New Roman"/>
          <w:b/>
          <w:bCs/>
          <w:sz w:val="24"/>
          <w:szCs w:val="24"/>
        </w:rPr>
        <w:t>2015</w:t>
      </w:r>
      <w:r w:rsidR="003306BB">
        <w:rPr>
          <w:rFonts w:ascii="Times New Roman" w:hAnsi="Times New Roman" w:cs="Times New Roman"/>
          <w:b/>
          <w:bCs/>
          <w:sz w:val="24"/>
          <w:szCs w:val="24"/>
        </w:rPr>
        <w:t xml:space="preserve">r. </w:t>
      </w:r>
      <w:r w:rsidRPr="00D720A3">
        <w:rPr>
          <w:rFonts w:ascii="Times New Roman" w:hAnsi="Times New Roman" w:cs="Times New Roman"/>
          <w:b/>
          <w:bCs/>
          <w:sz w:val="24"/>
          <w:szCs w:val="24"/>
        </w:rPr>
        <w:t xml:space="preserve">poz. 133 ze zm.) w zw. z art. 1 § 2 </w:t>
      </w:r>
      <w:r w:rsidRPr="00FF6883">
        <w:rPr>
          <w:rFonts w:ascii="Times New Roman" w:hAnsi="Times New Roman" w:cs="Times New Roman"/>
          <w:b/>
          <w:bCs/>
          <w:sz w:val="24"/>
          <w:szCs w:val="24"/>
        </w:rPr>
        <w:t xml:space="preserve">, art. 2, art. 3 § 1 pkt </w:t>
      </w:r>
      <w:r w:rsidR="00625226">
        <w:rPr>
          <w:rFonts w:ascii="Times New Roman" w:hAnsi="Times New Roman" w:cs="Times New Roman"/>
          <w:b/>
          <w:bCs/>
          <w:sz w:val="24"/>
          <w:szCs w:val="24"/>
        </w:rPr>
        <w:br/>
      </w:r>
      <w:r w:rsidRPr="00FF6883">
        <w:rPr>
          <w:rFonts w:ascii="Times New Roman" w:hAnsi="Times New Roman" w:cs="Times New Roman"/>
          <w:b/>
          <w:bCs/>
          <w:sz w:val="24"/>
          <w:szCs w:val="24"/>
        </w:rPr>
        <w:t xml:space="preserve">1, art. 5, art. 7 § 2, art. 9 § 2, art. 12 § 1, 2, 3 i 4 oraz art. 13 § 1 i 2 </w:t>
      </w:r>
      <w:r w:rsidRPr="00D720A3">
        <w:rPr>
          <w:rFonts w:ascii="Times New Roman" w:hAnsi="Times New Roman" w:cs="Times New Roman"/>
          <w:b/>
          <w:bCs/>
          <w:sz w:val="24"/>
          <w:szCs w:val="24"/>
        </w:rPr>
        <w:t xml:space="preserve">ustawy z dnia </w:t>
      </w:r>
      <w:r w:rsidR="00625226">
        <w:rPr>
          <w:rFonts w:ascii="Times New Roman" w:hAnsi="Times New Roman" w:cs="Times New Roman"/>
          <w:b/>
          <w:bCs/>
          <w:sz w:val="24"/>
          <w:szCs w:val="24"/>
        </w:rPr>
        <w:br/>
      </w:r>
      <w:r w:rsidRPr="00D720A3">
        <w:rPr>
          <w:rFonts w:ascii="Times New Roman" w:hAnsi="Times New Roman" w:cs="Times New Roman"/>
          <w:b/>
          <w:bCs/>
          <w:sz w:val="24"/>
          <w:szCs w:val="24"/>
        </w:rPr>
        <w:t xml:space="preserve">28 stycznia 2016 r. Prawo o prokuraturze (Dz.U. poz. 177) jest niezgodny z art. 2, art. </w:t>
      </w:r>
      <w:r w:rsidR="00625226">
        <w:rPr>
          <w:rFonts w:ascii="Times New Roman" w:hAnsi="Times New Roman" w:cs="Times New Roman"/>
          <w:b/>
          <w:bCs/>
          <w:sz w:val="24"/>
          <w:szCs w:val="24"/>
        </w:rPr>
        <w:br/>
      </w:r>
      <w:r w:rsidRPr="00D720A3">
        <w:rPr>
          <w:rFonts w:ascii="Times New Roman" w:hAnsi="Times New Roman" w:cs="Times New Roman"/>
          <w:b/>
          <w:bCs/>
          <w:sz w:val="24"/>
          <w:szCs w:val="24"/>
        </w:rPr>
        <w:lastRenderedPageBreak/>
        <w:t>7, art. 10</w:t>
      </w:r>
      <w:r>
        <w:rPr>
          <w:rFonts w:ascii="Times New Roman" w:hAnsi="Times New Roman" w:cs="Times New Roman"/>
          <w:b/>
          <w:bCs/>
          <w:sz w:val="24"/>
          <w:szCs w:val="24"/>
        </w:rPr>
        <w:t xml:space="preserve"> ust. 1 i 2, </w:t>
      </w:r>
      <w:r w:rsidRPr="00D720A3">
        <w:rPr>
          <w:rFonts w:ascii="Times New Roman" w:hAnsi="Times New Roman" w:cs="Times New Roman"/>
          <w:b/>
          <w:bCs/>
          <w:sz w:val="24"/>
          <w:szCs w:val="24"/>
        </w:rPr>
        <w:t xml:space="preserve">art. 173 </w:t>
      </w:r>
      <w:r w:rsidR="00B936AD">
        <w:rPr>
          <w:rFonts w:ascii="Times New Roman" w:hAnsi="Times New Roman" w:cs="Times New Roman"/>
          <w:b/>
          <w:bCs/>
          <w:sz w:val="24"/>
          <w:szCs w:val="24"/>
        </w:rPr>
        <w:t>i</w:t>
      </w:r>
      <w:r>
        <w:rPr>
          <w:rFonts w:ascii="Times New Roman" w:hAnsi="Times New Roman" w:cs="Times New Roman"/>
          <w:b/>
          <w:bCs/>
          <w:sz w:val="24"/>
          <w:szCs w:val="24"/>
        </w:rPr>
        <w:t xml:space="preserve"> art. 178 ust. 1 </w:t>
      </w:r>
      <w:r w:rsidRPr="00D720A3">
        <w:rPr>
          <w:rFonts w:ascii="Times New Roman" w:hAnsi="Times New Roman" w:cs="Times New Roman"/>
          <w:b/>
          <w:bCs/>
          <w:sz w:val="24"/>
          <w:szCs w:val="24"/>
        </w:rPr>
        <w:t xml:space="preserve">Konstytucji,  </w:t>
      </w:r>
      <w:r>
        <w:rPr>
          <w:rFonts w:ascii="Times New Roman" w:hAnsi="Times New Roman" w:cs="Times New Roman"/>
          <w:b/>
          <w:bCs/>
          <w:sz w:val="24"/>
          <w:szCs w:val="24"/>
        </w:rPr>
        <w:t>przez to</w:t>
      </w:r>
      <w:r w:rsidR="003306BB">
        <w:rPr>
          <w:rFonts w:ascii="Times New Roman" w:hAnsi="Times New Roman" w:cs="Times New Roman"/>
          <w:b/>
          <w:bCs/>
          <w:sz w:val="24"/>
          <w:szCs w:val="24"/>
        </w:rPr>
        <w:t>,</w:t>
      </w:r>
      <w:r>
        <w:rPr>
          <w:rFonts w:ascii="Times New Roman" w:hAnsi="Times New Roman" w:cs="Times New Roman"/>
          <w:b/>
          <w:bCs/>
          <w:sz w:val="24"/>
          <w:szCs w:val="24"/>
        </w:rPr>
        <w:t xml:space="preserve"> że </w:t>
      </w:r>
      <w:r>
        <w:rPr>
          <w:rFonts w:ascii="Times New Roman" w:eastAsia="Arial" w:hAnsi="Times New Roman" w:cs="Times New Roman"/>
          <w:b/>
          <w:bCs/>
          <w:color w:val="000000"/>
          <w:sz w:val="24"/>
          <w:szCs w:val="24"/>
          <w:lang w:eastAsia="pl-PL"/>
        </w:rPr>
        <w:t xml:space="preserve">przewiduje podległość prezesa sądu, </w:t>
      </w:r>
      <w:r w:rsidRPr="002A1533">
        <w:rPr>
          <w:rFonts w:ascii="Times New Roman" w:eastAsia="Arial" w:hAnsi="Times New Roman" w:cs="Times New Roman"/>
          <w:b/>
          <w:bCs/>
          <w:color w:val="000000"/>
          <w:sz w:val="24"/>
          <w:szCs w:val="24"/>
          <w:lang w:eastAsia="pl-PL"/>
        </w:rPr>
        <w:t xml:space="preserve">w zakresie </w:t>
      </w:r>
      <w:r>
        <w:rPr>
          <w:rFonts w:ascii="Times New Roman" w:eastAsia="Arial" w:hAnsi="Times New Roman" w:cs="Times New Roman"/>
          <w:b/>
          <w:bCs/>
          <w:color w:val="000000"/>
          <w:sz w:val="24"/>
          <w:szCs w:val="24"/>
          <w:lang w:eastAsia="pl-PL"/>
        </w:rPr>
        <w:t xml:space="preserve">w jakim dotyczy </w:t>
      </w:r>
      <w:r w:rsidRPr="002A1533">
        <w:rPr>
          <w:rFonts w:ascii="Times New Roman" w:eastAsia="Arial" w:hAnsi="Times New Roman" w:cs="Times New Roman"/>
          <w:b/>
          <w:bCs/>
          <w:color w:val="000000"/>
          <w:sz w:val="24"/>
          <w:szCs w:val="24"/>
          <w:lang w:eastAsia="pl-PL"/>
        </w:rPr>
        <w:t>kierowan</w:t>
      </w:r>
      <w:r>
        <w:rPr>
          <w:rFonts w:ascii="Times New Roman" w:eastAsia="Arial" w:hAnsi="Times New Roman" w:cs="Times New Roman"/>
          <w:b/>
          <w:bCs/>
          <w:color w:val="000000"/>
          <w:sz w:val="24"/>
          <w:szCs w:val="24"/>
          <w:lang w:eastAsia="pl-PL"/>
        </w:rPr>
        <w:t>ia działalnością administracyjną</w:t>
      </w:r>
      <w:r w:rsidRPr="002A1533">
        <w:rPr>
          <w:rFonts w:ascii="Times New Roman" w:eastAsia="Arial" w:hAnsi="Times New Roman" w:cs="Times New Roman"/>
          <w:b/>
          <w:bCs/>
          <w:color w:val="000000"/>
          <w:sz w:val="24"/>
          <w:szCs w:val="24"/>
          <w:lang w:eastAsia="pl-PL"/>
        </w:rPr>
        <w:t xml:space="preserve"> sądu</w:t>
      </w:r>
      <w:r>
        <w:rPr>
          <w:rFonts w:ascii="Times New Roman" w:eastAsia="Arial" w:hAnsi="Times New Roman" w:cs="Times New Roman"/>
          <w:b/>
          <w:bCs/>
          <w:color w:val="000000"/>
          <w:sz w:val="24"/>
          <w:szCs w:val="24"/>
          <w:lang w:eastAsia="pl-PL"/>
        </w:rPr>
        <w:t xml:space="preserve">, Ministrowi Sprawiedliwości </w:t>
      </w:r>
      <w:r w:rsidRPr="009F4D3F">
        <w:rPr>
          <w:rFonts w:ascii="Times New Roman" w:eastAsia="Arial" w:hAnsi="Times New Roman" w:cs="Times New Roman"/>
          <w:b/>
          <w:bCs/>
          <w:color w:val="000000"/>
          <w:sz w:val="24"/>
          <w:szCs w:val="24"/>
          <w:lang w:eastAsia="pl-PL"/>
        </w:rPr>
        <w:t xml:space="preserve">sprawującemu urząd Prokuratora Generalnego - to jest naczelnemu organowi prokuratury uprawnionemu do wykonywania zadań w zakresie ścigania przestępstw, w tym występowania </w:t>
      </w:r>
      <w:r w:rsidR="00625226">
        <w:rPr>
          <w:rFonts w:ascii="Times New Roman" w:eastAsia="Arial" w:hAnsi="Times New Roman" w:cs="Times New Roman"/>
          <w:b/>
          <w:bCs/>
          <w:color w:val="000000"/>
          <w:sz w:val="24"/>
          <w:szCs w:val="24"/>
          <w:lang w:eastAsia="pl-PL"/>
        </w:rPr>
        <w:br/>
      </w:r>
      <w:r w:rsidRPr="009F4D3F">
        <w:rPr>
          <w:rFonts w:ascii="Times New Roman" w:eastAsia="Arial" w:hAnsi="Times New Roman" w:cs="Times New Roman"/>
          <w:b/>
          <w:bCs/>
          <w:color w:val="000000"/>
          <w:sz w:val="24"/>
          <w:szCs w:val="24"/>
          <w:lang w:eastAsia="pl-PL"/>
        </w:rPr>
        <w:t xml:space="preserve">w </w:t>
      </w:r>
      <w:r>
        <w:rPr>
          <w:rFonts w:ascii="Times New Roman" w:eastAsia="Arial" w:hAnsi="Times New Roman" w:cs="Times New Roman"/>
          <w:b/>
          <w:bCs/>
          <w:color w:val="000000"/>
          <w:sz w:val="24"/>
          <w:szCs w:val="24"/>
          <w:lang w:eastAsia="pl-PL"/>
        </w:rPr>
        <w:t>charakterze strony przed sądami</w:t>
      </w:r>
      <w:r w:rsidR="00C879B9">
        <w:rPr>
          <w:rFonts w:ascii="Times New Roman" w:eastAsia="Arial" w:hAnsi="Times New Roman" w:cs="Times New Roman"/>
          <w:b/>
          <w:bCs/>
          <w:color w:val="000000"/>
          <w:sz w:val="24"/>
          <w:szCs w:val="24"/>
          <w:lang w:eastAsia="pl-PL"/>
        </w:rPr>
        <w:t>;</w:t>
      </w:r>
      <w:r>
        <w:rPr>
          <w:rFonts w:ascii="Times New Roman" w:eastAsia="Arial" w:hAnsi="Times New Roman" w:cs="Times New Roman"/>
          <w:b/>
          <w:bCs/>
          <w:color w:val="000000"/>
          <w:sz w:val="24"/>
          <w:szCs w:val="24"/>
          <w:lang w:eastAsia="pl-PL"/>
        </w:rPr>
        <w:t xml:space="preserve"> </w:t>
      </w:r>
    </w:p>
    <w:p w:rsidR="0002063E" w:rsidRDefault="0002063E" w:rsidP="00A06AB0">
      <w:pPr>
        <w:widowControl w:val="0"/>
        <w:numPr>
          <w:ilvl w:val="0"/>
          <w:numId w:val="8"/>
        </w:numPr>
        <w:suppressAutoHyphens w:val="0"/>
        <w:spacing w:after="120" w:line="360" w:lineRule="auto"/>
        <w:ind w:left="426" w:right="-426" w:firstLine="425"/>
        <w:jc w:val="both"/>
        <w:rPr>
          <w:rFonts w:ascii="Times New Roman" w:hAnsi="Times New Roman" w:cs="Times New Roman"/>
          <w:b/>
          <w:bCs/>
          <w:sz w:val="24"/>
          <w:szCs w:val="24"/>
        </w:rPr>
      </w:pPr>
      <w:r w:rsidRPr="00C0389B">
        <w:rPr>
          <w:rFonts w:ascii="Times New Roman" w:hAnsi="Times New Roman" w:cs="Times New Roman"/>
          <w:b/>
          <w:bCs/>
          <w:sz w:val="24"/>
          <w:szCs w:val="24"/>
        </w:rPr>
        <w:t>art.  32 § 7</w:t>
      </w:r>
      <w:r>
        <w:rPr>
          <w:rFonts w:ascii="Times New Roman" w:hAnsi="Times New Roman" w:cs="Times New Roman"/>
          <w:b/>
          <w:bCs/>
          <w:sz w:val="24"/>
          <w:szCs w:val="24"/>
        </w:rPr>
        <w:t xml:space="preserve"> pkt 1 oraz § </w:t>
      </w:r>
      <w:r w:rsidRPr="00C0389B">
        <w:rPr>
          <w:rFonts w:ascii="Times New Roman" w:hAnsi="Times New Roman" w:cs="Times New Roman"/>
          <w:b/>
          <w:bCs/>
          <w:sz w:val="24"/>
          <w:szCs w:val="24"/>
        </w:rPr>
        <w:t xml:space="preserve"> 9</w:t>
      </w:r>
      <w:r>
        <w:rPr>
          <w:rFonts w:ascii="Times New Roman" w:hAnsi="Times New Roman" w:cs="Times New Roman"/>
          <w:b/>
          <w:bCs/>
          <w:sz w:val="24"/>
          <w:szCs w:val="24"/>
        </w:rPr>
        <w:t xml:space="preserve"> i </w:t>
      </w:r>
      <w:r w:rsidRPr="00C0389B">
        <w:rPr>
          <w:rFonts w:ascii="Times New Roman" w:hAnsi="Times New Roman" w:cs="Times New Roman"/>
          <w:b/>
          <w:bCs/>
          <w:sz w:val="24"/>
          <w:szCs w:val="24"/>
        </w:rPr>
        <w:t xml:space="preserve">10 </w:t>
      </w:r>
      <w:r w:rsidRPr="00AC0138">
        <w:rPr>
          <w:rFonts w:ascii="Times New Roman" w:hAnsi="Times New Roman" w:cs="Times New Roman"/>
          <w:b/>
          <w:bCs/>
          <w:sz w:val="24"/>
          <w:szCs w:val="24"/>
        </w:rPr>
        <w:t xml:space="preserve">ustawy z dnia 27 lipca 2001 r. Prawo o ustroju sądów powszechnych (Dz. U. 2015 poz. 133 ze zm.) </w:t>
      </w:r>
      <w:r>
        <w:rPr>
          <w:rFonts w:ascii="Times New Roman" w:hAnsi="Times New Roman" w:cs="Times New Roman"/>
          <w:b/>
          <w:bCs/>
          <w:sz w:val="24"/>
          <w:szCs w:val="24"/>
        </w:rPr>
        <w:t xml:space="preserve">jest </w:t>
      </w:r>
      <w:r w:rsidRPr="00AC0138">
        <w:rPr>
          <w:rFonts w:ascii="Times New Roman" w:hAnsi="Times New Roman" w:cs="Times New Roman"/>
          <w:b/>
          <w:bCs/>
          <w:sz w:val="24"/>
          <w:szCs w:val="24"/>
        </w:rPr>
        <w:t>niezgodn</w:t>
      </w:r>
      <w:r>
        <w:rPr>
          <w:rFonts w:ascii="Times New Roman" w:hAnsi="Times New Roman" w:cs="Times New Roman"/>
          <w:b/>
          <w:bCs/>
          <w:sz w:val="24"/>
          <w:szCs w:val="24"/>
        </w:rPr>
        <w:t>y</w:t>
      </w:r>
      <w:r w:rsidRPr="00AC0138">
        <w:rPr>
          <w:rFonts w:ascii="Times New Roman" w:hAnsi="Times New Roman" w:cs="Times New Roman"/>
          <w:b/>
          <w:bCs/>
          <w:sz w:val="24"/>
          <w:szCs w:val="24"/>
        </w:rPr>
        <w:t xml:space="preserve"> z art. 2, art. 7, art. </w:t>
      </w:r>
      <w:r w:rsidR="00625226">
        <w:rPr>
          <w:rFonts w:ascii="Times New Roman" w:hAnsi="Times New Roman" w:cs="Times New Roman"/>
          <w:b/>
          <w:bCs/>
          <w:sz w:val="24"/>
          <w:szCs w:val="24"/>
        </w:rPr>
        <w:br/>
      </w:r>
      <w:r w:rsidRPr="00AC0138">
        <w:rPr>
          <w:rFonts w:ascii="Times New Roman" w:hAnsi="Times New Roman" w:cs="Times New Roman"/>
          <w:b/>
          <w:bCs/>
          <w:sz w:val="24"/>
          <w:szCs w:val="24"/>
        </w:rPr>
        <w:t>10</w:t>
      </w:r>
      <w:r>
        <w:rPr>
          <w:rFonts w:ascii="Times New Roman" w:hAnsi="Times New Roman" w:cs="Times New Roman"/>
          <w:b/>
          <w:bCs/>
          <w:sz w:val="24"/>
          <w:szCs w:val="24"/>
        </w:rPr>
        <w:t xml:space="preserve"> ust. 1 i 2</w:t>
      </w:r>
      <w:r w:rsidR="00B936AD">
        <w:rPr>
          <w:rFonts w:ascii="Times New Roman" w:hAnsi="Times New Roman" w:cs="Times New Roman"/>
          <w:b/>
          <w:bCs/>
          <w:sz w:val="24"/>
          <w:szCs w:val="24"/>
        </w:rPr>
        <w:t>,</w:t>
      </w:r>
      <w:r>
        <w:rPr>
          <w:rFonts w:ascii="Times New Roman" w:hAnsi="Times New Roman" w:cs="Times New Roman"/>
          <w:b/>
          <w:bCs/>
          <w:sz w:val="24"/>
          <w:szCs w:val="24"/>
        </w:rPr>
        <w:t xml:space="preserve"> art. 173 </w:t>
      </w:r>
      <w:r w:rsidR="00B936AD">
        <w:rPr>
          <w:rFonts w:ascii="Times New Roman" w:hAnsi="Times New Roman" w:cs="Times New Roman"/>
          <w:b/>
          <w:bCs/>
          <w:sz w:val="24"/>
          <w:szCs w:val="24"/>
        </w:rPr>
        <w:t xml:space="preserve">i art. 178 ust. 1 </w:t>
      </w:r>
      <w:r w:rsidRPr="00AC0138">
        <w:rPr>
          <w:rFonts w:ascii="Times New Roman" w:hAnsi="Times New Roman" w:cs="Times New Roman"/>
          <w:b/>
          <w:bCs/>
          <w:sz w:val="24"/>
          <w:szCs w:val="24"/>
        </w:rPr>
        <w:t xml:space="preserve">Konstytucji, w zakresie w jakim </w:t>
      </w:r>
      <w:r>
        <w:rPr>
          <w:rFonts w:ascii="Times New Roman" w:hAnsi="Times New Roman" w:cs="Times New Roman"/>
          <w:b/>
          <w:bCs/>
          <w:sz w:val="24"/>
          <w:szCs w:val="24"/>
        </w:rPr>
        <w:t xml:space="preserve">przyznaje Ministrowi Sprawiedliwości </w:t>
      </w:r>
      <w:r w:rsidR="00790FCB">
        <w:rPr>
          <w:rFonts w:ascii="Times New Roman" w:hAnsi="Times New Roman" w:cs="Times New Roman"/>
          <w:b/>
          <w:bCs/>
          <w:sz w:val="24"/>
          <w:szCs w:val="24"/>
        </w:rPr>
        <w:t xml:space="preserve">– Prokuratorowi Generalnemu </w:t>
      </w:r>
      <w:r>
        <w:rPr>
          <w:rFonts w:ascii="Times New Roman" w:hAnsi="Times New Roman" w:cs="Times New Roman"/>
          <w:b/>
          <w:bCs/>
          <w:sz w:val="24"/>
          <w:szCs w:val="24"/>
        </w:rPr>
        <w:t>uprawnienie do wyznaczenia osoby pełniącej obowiązki dyrektora sądu bez przeprowadzenia procedury konkursowej i udziału prezesa sądu oraz możliwość korzystania z tego szczególnego trybu bez realnie określonych ograniczeń czasowych, mimo że uprawnienia ustawowe dyrektora sądu mają istotne znaczenie dla prawidłowego wykonywania w sądzie funkcji orzeczniczych</w:t>
      </w:r>
      <w:r w:rsidR="00625226">
        <w:rPr>
          <w:rFonts w:ascii="Times New Roman" w:hAnsi="Times New Roman" w:cs="Times New Roman"/>
          <w:b/>
          <w:bCs/>
          <w:sz w:val="24"/>
          <w:szCs w:val="24"/>
        </w:rPr>
        <w:t xml:space="preserve"> </w:t>
      </w:r>
      <w:r>
        <w:rPr>
          <w:rFonts w:ascii="Times New Roman" w:hAnsi="Times New Roman" w:cs="Times New Roman"/>
          <w:b/>
          <w:bCs/>
          <w:sz w:val="24"/>
          <w:szCs w:val="24"/>
        </w:rPr>
        <w:t>i sprawowania</w:t>
      </w:r>
      <w:r w:rsidRPr="006E4E4A">
        <w:rPr>
          <w:rFonts w:ascii="Times New Roman" w:hAnsi="Times New Roman" w:cs="Times New Roman"/>
          <w:b/>
          <w:bCs/>
          <w:sz w:val="24"/>
          <w:szCs w:val="24"/>
        </w:rPr>
        <w:t xml:space="preserve"> wymiaru sprawiedliwości</w:t>
      </w:r>
      <w:r w:rsidR="00C879B9">
        <w:rPr>
          <w:rFonts w:ascii="Times New Roman" w:hAnsi="Times New Roman" w:cs="Times New Roman"/>
          <w:b/>
          <w:bCs/>
          <w:sz w:val="24"/>
          <w:szCs w:val="24"/>
        </w:rPr>
        <w:t>;</w:t>
      </w:r>
    </w:p>
    <w:p w:rsidR="0002063E" w:rsidRDefault="0002063E" w:rsidP="00A06AB0">
      <w:pPr>
        <w:widowControl w:val="0"/>
        <w:numPr>
          <w:ilvl w:val="0"/>
          <w:numId w:val="8"/>
        </w:numPr>
        <w:suppressAutoHyphens w:val="0"/>
        <w:spacing w:after="120" w:line="360" w:lineRule="auto"/>
        <w:ind w:left="426" w:right="-426" w:firstLine="425"/>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C0389B">
        <w:rPr>
          <w:rFonts w:ascii="Times New Roman" w:hAnsi="Times New Roman" w:cs="Times New Roman"/>
          <w:b/>
          <w:bCs/>
          <w:sz w:val="24"/>
          <w:szCs w:val="24"/>
        </w:rPr>
        <w:t xml:space="preserve">art. 178 § 1 </w:t>
      </w:r>
      <w:r>
        <w:rPr>
          <w:rFonts w:ascii="Times New Roman" w:hAnsi="Times New Roman" w:cs="Times New Roman"/>
          <w:b/>
          <w:bCs/>
          <w:sz w:val="24"/>
          <w:szCs w:val="24"/>
        </w:rPr>
        <w:t xml:space="preserve">i </w:t>
      </w:r>
      <w:r w:rsidRPr="00D720A3">
        <w:rPr>
          <w:rFonts w:ascii="Times New Roman" w:hAnsi="Times New Roman" w:cs="Times New Roman"/>
          <w:b/>
          <w:bCs/>
          <w:sz w:val="24"/>
          <w:szCs w:val="24"/>
        </w:rPr>
        <w:t xml:space="preserve">art. 179 § </w:t>
      </w:r>
      <w:r>
        <w:rPr>
          <w:rFonts w:ascii="Times New Roman" w:hAnsi="Times New Roman" w:cs="Times New Roman"/>
          <w:b/>
          <w:bCs/>
          <w:sz w:val="24"/>
          <w:szCs w:val="24"/>
        </w:rPr>
        <w:t xml:space="preserve">1 i 3  </w:t>
      </w:r>
      <w:r w:rsidRPr="00C0389B">
        <w:rPr>
          <w:rFonts w:ascii="Times New Roman" w:hAnsi="Times New Roman" w:cs="Times New Roman"/>
          <w:b/>
          <w:bCs/>
          <w:sz w:val="24"/>
          <w:szCs w:val="24"/>
        </w:rPr>
        <w:t xml:space="preserve">ustawy z dnia 27 lipca 2001 r. Prawo o ustroju sądów powszechnych (Dz. U. 2015 poz. 133 ze zm.) są niezgodne z art. 2, art. 7, art. </w:t>
      </w:r>
      <w:r w:rsidR="00625226">
        <w:rPr>
          <w:rFonts w:ascii="Times New Roman" w:hAnsi="Times New Roman" w:cs="Times New Roman"/>
          <w:b/>
          <w:bCs/>
          <w:sz w:val="24"/>
          <w:szCs w:val="24"/>
        </w:rPr>
        <w:br/>
      </w:r>
      <w:r w:rsidRPr="00D720A3">
        <w:rPr>
          <w:rFonts w:ascii="Times New Roman" w:hAnsi="Times New Roman" w:cs="Times New Roman"/>
          <w:b/>
          <w:bCs/>
          <w:sz w:val="24"/>
          <w:szCs w:val="24"/>
        </w:rPr>
        <w:t>10</w:t>
      </w:r>
      <w:r>
        <w:rPr>
          <w:rFonts w:ascii="Times New Roman" w:hAnsi="Times New Roman" w:cs="Times New Roman"/>
          <w:b/>
          <w:bCs/>
          <w:sz w:val="24"/>
          <w:szCs w:val="24"/>
        </w:rPr>
        <w:t xml:space="preserve"> ust. 1 i 2</w:t>
      </w:r>
      <w:r w:rsidR="00B936AD">
        <w:rPr>
          <w:rFonts w:ascii="Times New Roman" w:hAnsi="Times New Roman" w:cs="Times New Roman"/>
          <w:b/>
          <w:bCs/>
          <w:sz w:val="24"/>
          <w:szCs w:val="24"/>
        </w:rPr>
        <w:t xml:space="preserve">, </w:t>
      </w:r>
      <w:r w:rsidRPr="00C0389B">
        <w:rPr>
          <w:rFonts w:ascii="Times New Roman" w:hAnsi="Times New Roman" w:cs="Times New Roman"/>
          <w:b/>
          <w:bCs/>
          <w:sz w:val="24"/>
          <w:szCs w:val="24"/>
        </w:rPr>
        <w:t xml:space="preserve">art. 173 </w:t>
      </w:r>
      <w:r w:rsidR="00B936AD">
        <w:rPr>
          <w:rFonts w:ascii="Times New Roman" w:hAnsi="Times New Roman" w:cs="Times New Roman"/>
          <w:b/>
          <w:bCs/>
          <w:sz w:val="24"/>
          <w:szCs w:val="24"/>
        </w:rPr>
        <w:t xml:space="preserve">l art. 178 ust. 1 </w:t>
      </w:r>
      <w:r w:rsidRPr="00C0389B">
        <w:rPr>
          <w:rFonts w:ascii="Times New Roman" w:hAnsi="Times New Roman" w:cs="Times New Roman"/>
          <w:b/>
          <w:bCs/>
          <w:sz w:val="24"/>
          <w:szCs w:val="24"/>
        </w:rPr>
        <w:t>Konstytucji, w zakresie w jakim</w:t>
      </w:r>
      <w:r>
        <w:rPr>
          <w:rFonts w:ascii="Times New Roman" w:hAnsi="Times New Roman" w:cs="Times New Roman"/>
          <w:b/>
          <w:bCs/>
          <w:sz w:val="24"/>
          <w:szCs w:val="24"/>
        </w:rPr>
        <w:t xml:space="preserve"> pomijają udział prezesa sądu w opracowywaniu planów finansowych oraz pozbawiają prezesa sądu jakiegokolwiek wpływu na kierowanie gospodarką finansową sądu i działalność inwestycyjną sądu, mimo że tego rodzaju zadania o charakterze finansowo-administracyjnym mają istotny wpływ na wykonywanie funkcji orzeczniczych </w:t>
      </w:r>
      <w:r w:rsidR="003306BB">
        <w:rPr>
          <w:rFonts w:ascii="Times New Roman" w:hAnsi="Times New Roman" w:cs="Times New Roman"/>
          <w:b/>
          <w:bCs/>
          <w:sz w:val="24"/>
          <w:szCs w:val="24"/>
        </w:rPr>
        <w:t xml:space="preserve">przez sądy </w:t>
      </w:r>
      <w:r>
        <w:rPr>
          <w:rFonts w:ascii="Times New Roman" w:hAnsi="Times New Roman" w:cs="Times New Roman"/>
          <w:b/>
          <w:bCs/>
          <w:sz w:val="24"/>
          <w:szCs w:val="24"/>
        </w:rPr>
        <w:t>i sprawowanie wymiaru sprawiedliwości,</w:t>
      </w:r>
      <w:r w:rsidR="00790FCB">
        <w:rPr>
          <w:rFonts w:ascii="Times New Roman" w:hAnsi="Times New Roman" w:cs="Times New Roman"/>
          <w:b/>
          <w:bCs/>
          <w:sz w:val="24"/>
          <w:szCs w:val="24"/>
        </w:rPr>
        <w:t xml:space="preserve"> przyznając te kompetencje dyrektorowi </w:t>
      </w:r>
      <w:r w:rsidR="00507A55">
        <w:rPr>
          <w:rFonts w:ascii="Times New Roman" w:hAnsi="Times New Roman" w:cs="Times New Roman"/>
          <w:b/>
          <w:bCs/>
          <w:sz w:val="24"/>
          <w:szCs w:val="24"/>
        </w:rPr>
        <w:t>s</w:t>
      </w:r>
      <w:r w:rsidR="00790FCB">
        <w:rPr>
          <w:rFonts w:ascii="Times New Roman" w:hAnsi="Times New Roman" w:cs="Times New Roman"/>
          <w:b/>
          <w:bCs/>
          <w:sz w:val="24"/>
          <w:szCs w:val="24"/>
        </w:rPr>
        <w:t>ądu podlegającemu bezpośrednio  Ministrowi Sprawiedliwości – Prokuratorowi Generalnemu;</w:t>
      </w:r>
    </w:p>
    <w:p w:rsidR="002F6EC8" w:rsidRPr="00D34F6C" w:rsidRDefault="002F6EC8" w:rsidP="00A06AB0">
      <w:pPr>
        <w:widowControl w:val="0"/>
        <w:numPr>
          <w:ilvl w:val="0"/>
          <w:numId w:val="8"/>
        </w:numPr>
        <w:suppressAutoHyphens w:val="0"/>
        <w:spacing w:after="120" w:line="360" w:lineRule="auto"/>
        <w:ind w:left="426" w:right="-426" w:firstLine="425"/>
        <w:jc w:val="both"/>
        <w:rPr>
          <w:rFonts w:ascii="Times New Roman" w:hAnsi="Times New Roman" w:cs="Times New Roman"/>
          <w:b/>
          <w:bCs/>
          <w:sz w:val="24"/>
          <w:szCs w:val="24"/>
        </w:rPr>
      </w:pPr>
      <w:r w:rsidRPr="00D34F6C">
        <w:rPr>
          <w:rFonts w:ascii="Times New Roman" w:hAnsi="Times New Roman" w:cs="Times New Roman"/>
          <w:b/>
          <w:bCs/>
          <w:sz w:val="24"/>
          <w:szCs w:val="24"/>
        </w:rPr>
        <w:t>art.  77 § 1-3</w:t>
      </w:r>
      <w:r w:rsidR="00EC2001" w:rsidRPr="00D34F6C">
        <w:rPr>
          <w:rFonts w:ascii="Times New Roman" w:hAnsi="Times New Roman" w:cs="Times New Roman"/>
          <w:b/>
          <w:bCs/>
          <w:sz w:val="24"/>
          <w:szCs w:val="24"/>
        </w:rPr>
        <w:t>a</w:t>
      </w:r>
      <w:r w:rsidRPr="00D34F6C">
        <w:rPr>
          <w:rFonts w:ascii="Times New Roman" w:hAnsi="Times New Roman" w:cs="Times New Roman"/>
          <w:b/>
          <w:bCs/>
          <w:sz w:val="24"/>
          <w:szCs w:val="24"/>
        </w:rPr>
        <w:t xml:space="preserve"> ustawy z dnia 27 lipca 2001 r. Prawo o ustroju sądów powszechnych (Dz. U. 2015 poz. 133 ze zm.) jest  niezgodny z art. 2, art. 7, art. 10 ust. </w:t>
      </w:r>
      <w:r w:rsidR="00625226">
        <w:rPr>
          <w:rFonts w:ascii="Times New Roman" w:hAnsi="Times New Roman" w:cs="Times New Roman"/>
          <w:b/>
          <w:bCs/>
          <w:sz w:val="24"/>
          <w:szCs w:val="24"/>
        </w:rPr>
        <w:br/>
      </w:r>
      <w:r w:rsidRPr="00D34F6C">
        <w:rPr>
          <w:rFonts w:ascii="Times New Roman" w:hAnsi="Times New Roman" w:cs="Times New Roman"/>
          <w:b/>
          <w:bCs/>
          <w:sz w:val="24"/>
          <w:szCs w:val="24"/>
        </w:rPr>
        <w:t>1 i 2, art. 32 ust. 1, art. 45 ust. 1, art. 173 i art. 178 ust. 1 Konstytucji,</w:t>
      </w:r>
      <w:r w:rsidRPr="00D34F6C">
        <w:rPr>
          <w:rFonts w:ascii="Times New Roman" w:eastAsia="Arial" w:hAnsi="Times New Roman" w:cs="Times New Roman"/>
          <w:b/>
          <w:bCs/>
          <w:sz w:val="24"/>
          <w:szCs w:val="24"/>
          <w:lang w:eastAsia="pl-PL"/>
        </w:rPr>
        <w:t xml:space="preserve"> w zakresie w jakim </w:t>
      </w:r>
      <w:r w:rsidRPr="00D34F6C">
        <w:rPr>
          <w:rFonts w:ascii="Times New Roman" w:hAnsi="Times New Roman" w:cs="Times New Roman"/>
          <w:b/>
          <w:bCs/>
          <w:sz w:val="24"/>
          <w:szCs w:val="24"/>
        </w:rPr>
        <w:t xml:space="preserve">przyznaje Ministrowi Sprawiedliwości – Prokuratorowi Generalnemu </w:t>
      </w:r>
      <w:r w:rsidR="00EC2001" w:rsidRPr="00D34F6C">
        <w:rPr>
          <w:rFonts w:ascii="Times New Roman" w:hAnsi="Times New Roman" w:cs="Times New Roman"/>
          <w:b/>
          <w:bCs/>
          <w:sz w:val="24"/>
          <w:szCs w:val="24"/>
        </w:rPr>
        <w:t xml:space="preserve">arbitralne prawo </w:t>
      </w:r>
      <w:r w:rsidRPr="00D34F6C">
        <w:rPr>
          <w:rFonts w:ascii="Times New Roman" w:hAnsi="Times New Roman" w:cs="Times New Roman"/>
          <w:b/>
          <w:bCs/>
          <w:sz w:val="24"/>
          <w:szCs w:val="24"/>
        </w:rPr>
        <w:t xml:space="preserve">do </w:t>
      </w:r>
      <w:r w:rsidR="00EC2001" w:rsidRPr="00D34F6C">
        <w:rPr>
          <w:rFonts w:ascii="Times New Roman" w:hAnsi="Times New Roman" w:cs="Times New Roman"/>
          <w:b/>
          <w:bCs/>
          <w:sz w:val="24"/>
          <w:szCs w:val="24"/>
        </w:rPr>
        <w:t xml:space="preserve">wskazywania spośród sędziów sądów powszechnych kandydatów na delegację </w:t>
      </w:r>
      <w:r w:rsidRPr="00D34F6C">
        <w:rPr>
          <w:rFonts w:ascii="Times New Roman" w:hAnsi="Times New Roman" w:cs="Times New Roman"/>
          <w:b/>
          <w:bCs/>
          <w:sz w:val="24"/>
          <w:szCs w:val="24"/>
        </w:rPr>
        <w:t xml:space="preserve">do innych </w:t>
      </w:r>
      <w:r w:rsidRPr="00D34F6C">
        <w:rPr>
          <w:rFonts w:ascii="Times New Roman" w:eastAsia="Arial" w:hAnsi="Times New Roman" w:cs="Times New Roman"/>
          <w:b/>
          <w:bCs/>
          <w:sz w:val="24"/>
          <w:szCs w:val="24"/>
          <w:lang w:eastAsia="pl-PL"/>
        </w:rPr>
        <w:t xml:space="preserve">sądów, Ministerstwa Sprawiedliwości i jednostek podległych Ministrowi Sprawiedliwości </w:t>
      </w:r>
      <w:r w:rsidRPr="00D34F6C">
        <w:rPr>
          <w:rFonts w:ascii="Times New Roman" w:hAnsi="Times New Roman" w:cs="Times New Roman"/>
          <w:b/>
          <w:bCs/>
          <w:sz w:val="24"/>
          <w:szCs w:val="24"/>
        </w:rPr>
        <w:t xml:space="preserve">– Prokuratorowi Generalnemu lub przez niego nadzorowanych, </w:t>
      </w:r>
      <w:r w:rsidRPr="00D34F6C">
        <w:rPr>
          <w:rFonts w:ascii="Times New Roman" w:eastAsia="Arial" w:hAnsi="Times New Roman" w:cs="Times New Roman"/>
          <w:b/>
          <w:bCs/>
          <w:sz w:val="24"/>
          <w:szCs w:val="24"/>
          <w:lang w:eastAsia="pl-PL"/>
        </w:rPr>
        <w:t xml:space="preserve">Biura Krajowej Rady Sądownictwa, Krajowej Szkoły Sądownictwa i Prokuratury oraz </w:t>
      </w:r>
      <w:r w:rsidRPr="00D34F6C">
        <w:rPr>
          <w:rFonts w:ascii="Times New Roman" w:eastAsia="Arial" w:hAnsi="Times New Roman" w:cs="Times New Roman"/>
          <w:b/>
          <w:bCs/>
          <w:sz w:val="24"/>
          <w:szCs w:val="24"/>
          <w:lang w:eastAsia="pl-PL"/>
        </w:rPr>
        <w:lastRenderedPageBreak/>
        <w:t xml:space="preserve">międzynarodowej sędziowskiej organizacji pozarządowej, a także do pełnienia obowiązków lub funkcji poza granicami państwa w ramach działań podejmowanych przez organizacje międzynarodowe lub ponadnarodowe oraz zespoły międzynarodowe; </w:t>
      </w:r>
    </w:p>
    <w:p w:rsidR="0002063E" w:rsidRPr="00D34F6C" w:rsidRDefault="0002063E" w:rsidP="00A06AB0">
      <w:pPr>
        <w:widowControl w:val="0"/>
        <w:numPr>
          <w:ilvl w:val="0"/>
          <w:numId w:val="8"/>
        </w:numPr>
        <w:suppressAutoHyphens w:val="0"/>
        <w:spacing w:after="120" w:line="360" w:lineRule="auto"/>
        <w:ind w:left="426" w:right="-426" w:firstLine="425"/>
        <w:jc w:val="both"/>
        <w:rPr>
          <w:rFonts w:ascii="Times New Roman" w:hAnsi="Times New Roman" w:cs="Times New Roman"/>
          <w:b/>
          <w:bCs/>
          <w:sz w:val="24"/>
          <w:szCs w:val="24"/>
        </w:rPr>
      </w:pPr>
      <w:r w:rsidRPr="00D34F6C">
        <w:rPr>
          <w:rFonts w:ascii="Times New Roman" w:hAnsi="Times New Roman" w:cs="Times New Roman"/>
          <w:b/>
          <w:bCs/>
          <w:sz w:val="24"/>
          <w:szCs w:val="24"/>
        </w:rPr>
        <w:t xml:space="preserve">art.  77 § 4 ustawy z dnia 27 lipca 2001 r. Prawo o ustroju sądów powszechnych (Dz. U. 2015 poz. 133 ze zm.) </w:t>
      </w:r>
      <w:r w:rsidR="00BD68FC" w:rsidRPr="00D34F6C">
        <w:rPr>
          <w:rFonts w:ascii="Times New Roman" w:hAnsi="Times New Roman" w:cs="Times New Roman"/>
          <w:b/>
          <w:bCs/>
          <w:sz w:val="24"/>
          <w:szCs w:val="24"/>
        </w:rPr>
        <w:t xml:space="preserve"> w zw. z art. 70 </w:t>
      </w:r>
      <w:r w:rsidR="00D60CF8" w:rsidRPr="00D34F6C">
        <w:rPr>
          <w:rFonts w:ascii="Times New Roman" w:hAnsi="Times New Roman" w:cs="Times New Roman"/>
          <w:b/>
          <w:bCs/>
          <w:sz w:val="24"/>
          <w:szCs w:val="24"/>
        </w:rPr>
        <w:t xml:space="preserve">§ 1 </w:t>
      </w:r>
      <w:r w:rsidR="00BD68FC" w:rsidRPr="00D34F6C">
        <w:rPr>
          <w:rFonts w:ascii="Times New Roman" w:hAnsi="Times New Roman" w:cs="Times New Roman"/>
          <w:b/>
          <w:bCs/>
          <w:sz w:val="24"/>
          <w:szCs w:val="24"/>
        </w:rPr>
        <w:t xml:space="preserve">ustawy z dnia 21 sierpnia 1997 r. Prawo o ustroju sądów wojskowych (Dz. U. z 2015 r. poz. 1198 ze zm.)  </w:t>
      </w:r>
      <w:r w:rsidRPr="00D34F6C">
        <w:rPr>
          <w:rFonts w:ascii="Times New Roman" w:hAnsi="Times New Roman" w:cs="Times New Roman"/>
          <w:b/>
          <w:bCs/>
          <w:sz w:val="24"/>
          <w:szCs w:val="24"/>
        </w:rPr>
        <w:t xml:space="preserve">jest  niezgodny z art. 2, art. 7, art. 10 ust. 1 i 2, art. 32 ust. 1, art. 45 ust. 1, art. 173 i art. </w:t>
      </w:r>
      <w:r w:rsidR="00625226">
        <w:rPr>
          <w:rFonts w:ascii="Times New Roman" w:hAnsi="Times New Roman" w:cs="Times New Roman"/>
          <w:b/>
          <w:bCs/>
          <w:sz w:val="24"/>
          <w:szCs w:val="24"/>
        </w:rPr>
        <w:br/>
      </w:r>
      <w:r w:rsidRPr="00507A55">
        <w:rPr>
          <w:rFonts w:ascii="Times New Roman" w:hAnsi="Times New Roman" w:cs="Times New Roman"/>
          <w:b/>
          <w:bCs/>
          <w:color w:val="000000" w:themeColor="text1"/>
          <w:sz w:val="24"/>
          <w:szCs w:val="24"/>
        </w:rPr>
        <w:t>178 ust. 1 Konstytucji</w:t>
      </w:r>
      <w:r w:rsidR="00A02531" w:rsidRPr="00507A55">
        <w:rPr>
          <w:rFonts w:ascii="Times New Roman" w:hAnsi="Times New Roman" w:cs="Times New Roman"/>
          <w:b/>
          <w:bCs/>
          <w:color w:val="000000" w:themeColor="text1"/>
          <w:sz w:val="24"/>
          <w:szCs w:val="24"/>
        </w:rPr>
        <w:t xml:space="preserve"> oraz art. 6 ust. 1 w związku z Preambułą Konwencji o Ochronie Praw Człowieka i Podstawowych Wolności sporządzonej w Rzymie w dniu 4 listopada 1950 r., zmienionej następnie Protokołami nr 3, 5 i 8 oraz uzupełnionej Protokołem </w:t>
      </w:r>
      <w:r w:rsidR="00A02531" w:rsidRPr="00507A55">
        <w:rPr>
          <w:rFonts w:ascii="Times New Roman" w:hAnsi="Times New Roman" w:cs="Times New Roman"/>
          <w:b/>
          <w:bCs/>
          <w:color w:val="000000" w:themeColor="text1"/>
          <w:sz w:val="24"/>
          <w:szCs w:val="24"/>
        </w:rPr>
        <w:br/>
        <w:t>nr 2 (Dz.U. z 1993 r. Nr 61, poz. 284)</w:t>
      </w:r>
      <w:r w:rsidRPr="00507A55">
        <w:rPr>
          <w:rFonts w:ascii="Times New Roman" w:hAnsi="Times New Roman" w:cs="Times New Roman"/>
          <w:b/>
          <w:bCs/>
          <w:color w:val="000000" w:themeColor="text1"/>
          <w:sz w:val="24"/>
          <w:szCs w:val="24"/>
        </w:rPr>
        <w:t>,</w:t>
      </w:r>
      <w:r w:rsidRPr="00507A55">
        <w:rPr>
          <w:rFonts w:ascii="Times New Roman" w:eastAsia="Arial" w:hAnsi="Times New Roman" w:cs="Times New Roman"/>
          <w:b/>
          <w:bCs/>
          <w:color w:val="000000" w:themeColor="text1"/>
          <w:sz w:val="24"/>
          <w:szCs w:val="24"/>
          <w:lang w:eastAsia="pl-PL"/>
        </w:rPr>
        <w:t xml:space="preserve"> w zakresie w jakim różnicuje uprawnienia</w:t>
      </w:r>
      <w:r w:rsidRPr="00D34F6C">
        <w:rPr>
          <w:rFonts w:ascii="Times New Roman" w:eastAsia="Arial" w:hAnsi="Times New Roman" w:cs="Times New Roman"/>
          <w:b/>
          <w:bCs/>
          <w:sz w:val="24"/>
          <w:szCs w:val="24"/>
          <w:lang w:eastAsia="pl-PL"/>
        </w:rPr>
        <w:t xml:space="preserve"> dotyczące odwołania lub ustąpienia z delegacji sędziów delegowanych do Ministerstwa Sprawiedliwości i jednostek podległych Minist</w:t>
      </w:r>
      <w:r w:rsidR="00790FCB" w:rsidRPr="00D34F6C">
        <w:rPr>
          <w:rFonts w:ascii="Times New Roman" w:eastAsia="Arial" w:hAnsi="Times New Roman" w:cs="Times New Roman"/>
          <w:b/>
          <w:bCs/>
          <w:sz w:val="24"/>
          <w:szCs w:val="24"/>
          <w:lang w:eastAsia="pl-PL"/>
        </w:rPr>
        <w:t xml:space="preserve">rowi </w:t>
      </w:r>
      <w:r w:rsidRPr="00D34F6C">
        <w:rPr>
          <w:rFonts w:ascii="Times New Roman" w:eastAsia="Arial" w:hAnsi="Times New Roman" w:cs="Times New Roman"/>
          <w:b/>
          <w:bCs/>
          <w:sz w:val="24"/>
          <w:szCs w:val="24"/>
          <w:lang w:eastAsia="pl-PL"/>
        </w:rPr>
        <w:t xml:space="preserve">Sprawiedliwości </w:t>
      </w:r>
      <w:r w:rsidR="00790FCB" w:rsidRPr="00D34F6C">
        <w:rPr>
          <w:rFonts w:ascii="Times New Roman" w:hAnsi="Times New Roman" w:cs="Times New Roman"/>
          <w:b/>
          <w:bCs/>
          <w:sz w:val="24"/>
          <w:szCs w:val="24"/>
        </w:rPr>
        <w:t>– Prokuratorowi Generalnemu</w:t>
      </w:r>
      <w:r w:rsidR="00790FCB" w:rsidRPr="00D34F6C">
        <w:rPr>
          <w:rFonts w:ascii="Times New Roman" w:eastAsia="Arial" w:hAnsi="Times New Roman" w:cs="Times New Roman"/>
          <w:b/>
          <w:bCs/>
          <w:sz w:val="24"/>
          <w:szCs w:val="24"/>
          <w:lang w:eastAsia="pl-PL"/>
        </w:rPr>
        <w:t xml:space="preserve"> </w:t>
      </w:r>
      <w:r w:rsidRPr="00D34F6C">
        <w:rPr>
          <w:rFonts w:ascii="Times New Roman" w:eastAsia="Arial" w:hAnsi="Times New Roman" w:cs="Times New Roman"/>
          <w:b/>
          <w:bCs/>
          <w:sz w:val="24"/>
          <w:szCs w:val="24"/>
          <w:lang w:eastAsia="pl-PL"/>
        </w:rPr>
        <w:t>oraz sędziów delegowanych do sądów, Biura Krajowej Rady Sądownictwa, Krajowej Szkoły Sądownictw</w:t>
      </w:r>
      <w:r w:rsidR="004E311D" w:rsidRPr="00D34F6C">
        <w:rPr>
          <w:rFonts w:ascii="Times New Roman" w:eastAsia="Arial" w:hAnsi="Times New Roman" w:cs="Times New Roman"/>
          <w:b/>
          <w:bCs/>
          <w:sz w:val="24"/>
          <w:szCs w:val="24"/>
          <w:lang w:eastAsia="pl-PL"/>
        </w:rPr>
        <w:t>a</w:t>
      </w:r>
      <w:r w:rsidRPr="00D34F6C">
        <w:rPr>
          <w:rFonts w:ascii="Times New Roman" w:eastAsia="Arial" w:hAnsi="Times New Roman" w:cs="Times New Roman"/>
          <w:b/>
          <w:bCs/>
          <w:sz w:val="24"/>
          <w:szCs w:val="24"/>
          <w:lang w:eastAsia="pl-PL"/>
        </w:rPr>
        <w:t xml:space="preserve"> i Prokuratury oraz międzynarodowej sędziowskiej organizacji pozarządowej, a także do pełnienia obowiązków lub funkcji poza granicami państwa w ramach działań podejmowanych przez organizacje międzynarodowe lub ponadnarodowe oraz zespoły międzynarodowe, a także dopuszcza możliwość odwołania </w:t>
      </w:r>
      <w:r w:rsidR="00790FCB" w:rsidRPr="00D34F6C">
        <w:rPr>
          <w:rFonts w:ascii="Times New Roman" w:eastAsia="Arial" w:hAnsi="Times New Roman" w:cs="Times New Roman"/>
          <w:b/>
          <w:bCs/>
          <w:sz w:val="24"/>
          <w:szCs w:val="24"/>
          <w:lang w:eastAsia="pl-PL"/>
        </w:rPr>
        <w:t xml:space="preserve">przez Ministra Sprawiedliwości </w:t>
      </w:r>
      <w:r w:rsidR="00790FCB" w:rsidRPr="00D34F6C">
        <w:rPr>
          <w:rFonts w:ascii="Times New Roman" w:hAnsi="Times New Roman" w:cs="Times New Roman"/>
          <w:b/>
          <w:bCs/>
          <w:sz w:val="24"/>
          <w:szCs w:val="24"/>
        </w:rPr>
        <w:t>– Prokuratora Generalnego</w:t>
      </w:r>
      <w:r w:rsidR="00790FCB" w:rsidRPr="00D34F6C">
        <w:rPr>
          <w:rFonts w:ascii="Times New Roman" w:eastAsia="Arial" w:hAnsi="Times New Roman" w:cs="Times New Roman"/>
          <w:b/>
          <w:bCs/>
          <w:sz w:val="24"/>
          <w:szCs w:val="24"/>
          <w:lang w:eastAsia="pl-PL"/>
        </w:rPr>
        <w:t xml:space="preserve"> </w:t>
      </w:r>
      <w:r w:rsidRPr="00D34F6C">
        <w:rPr>
          <w:rFonts w:ascii="Times New Roman" w:eastAsia="Arial" w:hAnsi="Times New Roman" w:cs="Times New Roman"/>
          <w:b/>
          <w:bCs/>
          <w:sz w:val="24"/>
          <w:szCs w:val="24"/>
          <w:lang w:eastAsia="pl-PL"/>
        </w:rPr>
        <w:t>sędziego delegowanego</w:t>
      </w:r>
      <w:r w:rsidR="003306BB" w:rsidRPr="00D34F6C">
        <w:rPr>
          <w:rFonts w:ascii="Times New Roman" w:eastAsia="Arial" w:hAnsi="Times New Roman" w:cs="Times New Roman"/>
          <w:b/>
          <w:bCs/>
          <w:sz w:val="24"/>
          <w:szCs w:val="24"/>
          <w:lang w:eastAsia="pl-PL"/>
        </w:rPr>
        <w:t xml:space="preserve"> do wykonywania czynności orzeczniczych w innym sądzie</w:t>
      </w:r>
      <w:r w:rsidRPr="00D34F6C">
        <w:rPr>
          <w:rFonts w:ascii="Times New Roman" w:eastAsia="Arial" w:hAnsi="Times New Roman" w:cs="Times New Roman"/>
          <w:b/>
          <w:bCs/>
          <w:sz w:val="24"/>
          <w:szCs w:val="24"/>
          <w:lang w:eastAsia="pl-PL"/>
        </w:rPr>
        <w:t xml:space="preserve"> </w:t>
      </w:r>
      <w:r w:rsidR="00A02531">
        <w:rPr>
          <w:rFonts w:ascii="Times New Roman" w:eastAsia="Arial" w:hAnsi="Times New Roman" w:cs="Times New Roman"/>
          <w:b/>
          <w:bCs/>
          <w:sz w:val="24"/>
          <w:szCs w:val="24"/>
          <w:lang w:eastAsia="pl-PL"/>
        </w:rPr>
        <w:br/>
      </w:r>
      <w:r w:rsidRPr="00D34F6C">
        <w:rPr>
          <w:rFonts w:ascii="Times New Roman" w:eastAsia="Arial" w:hAnsi="Times New Roman" w:cs="Times New Roman"/>
          <w:b/>
          <w:bCs/>
          <w:sz w:val="24"/>
          <w:szCs w:val="24"/>
          <w:lang w:eastAsia="pl-PL"/>
        </w:rPr>
        <w:t>w każdym czasie, bez uwzględnienia wpływu takiej decyzji na toczące się postępowania sądow</w:t>
      </w:r>
      <w:r w:rsidR="00C879B9" w:rsidRPr="00D34F6C">
        <w:rPr>
          <w:rFonts w:ascii="Times New Roman" w:eastAsia="Arial" w:hAnsi="Times New Roman" w:cs="Times New Roman"/>
          <w:b/>
          <w:bCs/>
          <w:sz w:val="24"/>
          <w:szCs w:val="24"/>
          <w:lang w:eastAsia="pl-PL"/>
        </w:rPr>
        <w:t>e rozpoznawane z jego udziałem;</w:t>
      </w:r>
    </w:p>
    <w:p w:rsidR="0002063E" w:rsidRPr="00D34F6C" w:rsidRDefault="0002063E" w:rsidP="00A06AB0">
      <w:pPr>
        <w:widowControl w:val="0"/>
        <w:numPr>
          <w:ilvl w:val="0"/>
          <w:numId w:val="8"/>
        </w:numPr>
        <w:suppressAutoHyphens w:val="0"/>
        <w:spacing w:after="120" w:line="360" w:lineRule="auto"/>
        <w:ind w:left="426" w:right="-426" w:firstLine="425"/>
        <w:jc w:val="both"/>
        <w:rPr>
          <w:rFonts w:ascii="Times New Roman" w:hAnsi="Times New Roman" w:cs="Times New Roman"/>
          <w:b/>
          <w:bCs/>
          <w:sz w:val="24"/>
          <w:szCs w:val="24"/>
        </w:rPr>
      </w:pPr>
      <w:r w:rsidRPr="00D34F6C">
        <w:rPr>
          <w:rFonts w:ascii="Times New Roman" w:hAnsi="Times New Roman" w:cs="Times New Roman"/>
          <w:b/>
          <w:bCs/>
          <w:sz w:val="24"/>
          <w:szCs w:val="24"/>
        </w:rPr>
        <w:t xml:space="preserve">art. 85 § 3 ustawy z dnia 27 lipca 2001 r. Prawo o ustroju sądów powszechnych (Dz.U. </w:t>
      </w:r>
      <w:r w:rsidR="00D33C75" w:rsidRPr="00D34F6C">
        <w:rPr>
          <w:rFonts w:ascii="Times New Roman" w:hAnsi="Times New Roman" w:cs="Times New Roman"/>
          <w:b/>
          <w:bCs/>
          <w:sz w:val="24"/>
          <w:szCs w:val="24"/>
        </w:rPr>
        <w:t xml:space="preserve">z </w:t>
      </w:r>
      <w:r w:rsidRPr="00D34F6C">
        <w:rPr>
          <w:rFonts w:ascii="Times New Roman" w:hAnsi="Times New Roman" w:cs="Times New Roman"/>
          <w:b/>
          <w:bCs/>
          <w:sz w:val="24"/>
          <w:szCs w:val="24"/>
        </w:rPr>
        <w:t>2015</w:t>
      </w:r>
      <w:r w:rsidR="00D33C75" w:rsidRPr="00D34F6C">
        <w:rPr>
          <w:rFonts w:ascii="Times New Roman" w:hAnsi="Times New Roman" w:cs="Times New Roman"/>
          <w:b/>
          <w:bCs/>
          <w:sz w:val="24"/>
          <w:szCs w:val="24"/>
        </w:rPr>
        <w:t xml:space="preserve">r. </w:t>
      </w:r>
      <w:r w:rsidRPr="00D34F6C">
        <w:rPr>
          <w:rFonts w:ascii="Times New Roman" w:hAnsi="Times New Roman" w:cs="Times New Roman"/>
          <w:b/>
          <w:bCs/>
          <w:sz w:val="24"/>
          <w:szCs w:val="24"/>
        </w:rPr>
        <w:t xml:space="preserve"> poz. 133 ze zm.)  w zw. z art. 1 § 2, art. 2, art. 3 § 1 pkt 1, art. 5, art. </w:t>
      </w:r>
      <w:r w:rsidR="00625226">
        <w:rPr>
          <w:rFonts w:ascii="Times New Roman" w:hAnsi="Times New Roman" w:cs="Times New Roman"/>
          <w:b/>
          <w:bCs/>
          <w:sz w:val="24"/>
          <w:szCs w:val="24"/>
        </w:rPr>
        <w:br/>
      </w:r>
      <w:r w:rsidRPr="00D34F6C">
        <w:rPr>
          <w:rFonts w:ascii="Times New Roman" w:hAnsi="Times New Roman" w:cs="Times New Roman"/>
          <w:b/>
          <w:bCs/>
          <w:sz w:val="24"/>
          <w:szCs w:val="24"/>
        </w:rPr>
        <w:t xml:space="preserve">7 § 2, art. 9 § 2, art. 12 § 1, 2, 3 i 4 oraz art. 13 § 1 i 2 ustawy z dnia 28 stycznia </w:t>
      </w:r>
      <w:r w:rsidR="00DC7009">
        <w:rPr>
          <w:rFonts w:ascii="Times New Roman" w:hAnsi="Times New Roman" w:cs="Times New Roman"/>
          <w:b/>
          <w:bCs/>
          <w:sz w:val="24"/>
          <w:szCs w:val="24"/>
        </w:rPr>
        <w:br/>
      </w:r>
      <w:r w:rsidRPr="00D34F6C">
        <w:rPr>
          <w:rFonts w:ascii="Times New Roman" w:hAnsi="Times New Roman" w:cs="Times New Roman"/>
          <w:b/>
          <w:bCs/>
          <w:sz w:val="24"/>
          <w:szCs w:val="24"/>
        </w:rPr>
        <w:t xml:space="preserve">2016 r. Prawo o prokuraturze (Dz. U. 2016 poz. 177) jest  niezgodny z art. 2, art. 7, art. </w:t>
      </w:r>
      <w:r w:rsidRPr="00507A55">
        <w:rPr>
          <w:rFonts w:ascii="Times New Roman" w:hAnsi="Times New Roman" w:cs="Times New Roman"/>
          <w:b/>
          <w:bCs/>
          <w:color w:val="000000" w:themeColor="text1"/>
          <w:sz w:val="24"/>
          <w:szCs w:val="24"/>
        </w:rPr>
        <w:t>10 ust. 1 i 2, art. 45 ust. 1, art. 173 i art. 178 ust. 1 Konstytucji</w:t>
      </w:r>
      <w:r w:rsidR="00A02531" w:rsidRPr="00507A55">
        <w:rPr>
          <w:rFonts w:ascii="Times New Roman" w:hAnsi="Times New Roman" w:cs="Times New Roman"/>
          <w:b/>
          <w:bCs/>
          <w:color w:val="000000" w:themeColor="text1"/>
          <w:sz w:val="24"/>
          <w:szCs w:val="24"/>
        </w:rPr>
        <w:t xml:space="preserve"> oraz art. 6 ust. </w:t>
      </w:r>
      <w:r w:rsidR="00A02531" w:rsidRPr="00507A55">
        <w:rPr>
          <w:rFonts w:ascii="Times New Roman" w:hAnsi="Times New Roman" w:cs="Times New Roman"/>
          <w:b/>
          <w:bCs/>
          <w:color w:val="000000" w:themeColor="text1"/>
          <w:sz w:val="24"/>
          <w:szCs w:val="24"/>
        </w:rPr>
        <w:br/>
        <w:t>1 w związku z Preambułą Konwencji o Ochronie Praw Człowieka i Podstawowych Wolności sporządzonej w Rzymie w dniu 4 listopada 1950 r., zmienionej następnie Protokołami nr 3, 5 i 8 oraz uzupełnionej Protokołem nr 2 (Dz.U. z 1993 r. Nr 61, poz. 284)</w:t>
      </w:r>
      <w:r w:rsidRPr="00507A55">
        <w:rPr>
          <w:rFonts w:ascii="Times New Roman" w:hAnsi="Times New Roman" w:cs="Times New Roman"/>
          <w:b/>
          <w:bCs/>
          <w:color w:val="000000" w:themeColor="text1"/>
          <w:sz w:val="24"/>
          <w:szCs w:val="24"/>
        </w:rPr>
        <w:t>,</w:t>
      </w:r>
      <w:r w:rsidRPr="00507A55">
        <w:rPr>
          <w:rFonts w:ascii="Times New Roman" w:eastAsia="Arial" w:hAnsi="Times New Roman" w:cs="Times New Roman"/>
          <w:b/>
          <w:bCs/>
          <w:color w:val="000000" w:themeColor="text1"/>
          <w:sz w:val="24"/>
          <w:szCs w:val="24"/>
          <w:lang w:eastAsia="pl-PL"/>
        </w:rPr>
        <w:t xml:space="preserve"> w zakresie w jakim nadaje </w:t>
      </w:r>
      <w:r w:rsidRPr="00507A55">
        <w:rPr>
          <w:rFonts w:ascii="Times New Roman" w:hAnsi="Times New Roman" w:cs="Times New Roman"/>
          <w:b/>
          <w:bCs/>
          <w:color w:val="000000" w:themeColor="text1"/>
          <w:sz w:val="24"/>
          <w:szCs w:val="24"/>
        </w:rPr>
        <w:t>Ministrowi Sprawiedliwości sprawującemu urząd</w:t>
      </w:r>
      <w:r w:rsidRPr="002F6EC8">
        <w:rPr>
          <w:rFonts w:ascii="Times New Roman" w:hAnsi="Times New Roman" w:cs="Times New Roman"/>
          <w:b/>
          <w:bCs/>
          <w:sz w:val="24"/>
          <w:szCs w:val="24"/>
        </w:rPr>
        <w:t xml:space="preserve"> Prokuratora Generalnego - to jest naczelnemu organowi prokuratury uprawnionemu do wykonywania zadań w zakresie ścigania przestępstw, w tym występowania </w:t>
      </w:r>
      <w:r w:rsidR="00A02531">
        <w:rPr>
          <w:rFonts w:ascii="Times New Roman" w:hAnsi="Times New Roman" w:cs="Times New Roman"/>
          <w:b/>
          <w:bCs/>
          <w:sz w:val="24"/>
          <w:szCs w:val="24"/>
        </w:rPr>
        <w:br/>
      </w:r>
      <w:r w:rsidRPr="002F6EC8">
        <w:rPr>
          <w:rFonts w:ascii="Times New Roman" w:hAnsi="Times New Roman" w:cs="Times New Roman"/>
          <w:b/>
          <w:bCs/>
          <w:sz w:val="24"/>
          <w:szCs w:val="24"/>
        </w:rPr>
        <w:lastRenderedPageBreak/>
        <w:t xml:space="preserve">w charakterze strony przed sądami – </w:t>
      </w:r>
      <w:r w:rsidRPr="00D34F6C">
        <w:rPr>
          <w:rFonts w:ascii="Times New Roman" w:hAnsi="Times New Roman" w:cs="Times New Roman"/>
          <w:b/>
          <w:bCs/>
          <w:sz w:val="24"/>
          <w:szCs w:val="24"/>
        </w:rPr>
        <w:t xml:space="preserve">uprawnienie do zwalniania sędziów </w:t>
      </w:r>
      <w:r w:rsidR="002F6EC8" w:rsidRPr="00D34F6C">
        <w:rPr>
          <w:rFonts w:ascii="Times New Roman" w:hAnsi="Times New Roman" w:cs="Times New Roman"/>
          <w:b/>
          <w:bCs/>
          <w:sz w:val="24"/>
          <w:szCs w:val="24"/>
        </w:rPr>
        <w:t xml:space="preserve">sądów powszechnych </w:t>
      </w:r>
      <w:r w:rsidRPr="00D34F6C">
        <w:rPr>
          <w:rFonts w:ascii="Times New Roman" w:hAnsi="Times New Roman" w:cs="Times New Roman"/>
          <w:b/>
          <w:bCs/>
          <w:sz w:val="24"/>
          <w:szCs w:val="24"/>
        </w:rPr>
        <w:t>z obowiązku zachowania</w:t>
      </w:r>
      <w:r w:rsidRPr="002F6EC8">
        <w:rPr>
          <w:rFonts w:ascii="Times New Roman" w:hAnsi="Times New Roman" w:cs="Times New Roman"/>
          <w:b/>
          <w:bCs/>
          <w:sz w:val="24"/>
          <w:szCs w:val="24"/>
        </w:rPr>
        <w:t xml:space="preserve"> tajemnicy zawodowej, bez możliwości odwołania się</w:t>
      </w:r>
      <w:r w:rsidRPr="00D34F6C">
        <w:rPr>
          <w:rFonts w:ascii="Times New Roman" w:hAnsi="Times New Roman" w:cs="Times New Roman"/>
          <w:b/>
          <w:bCs/>
          <w:sz w:val="24"/>
          <w:szCs w:val="24"/>
        </w:rPr>
        <w:t xml:space="preserve"> </w:t>
      </w:r>
      <w:r w:rsidR="004B738A" w:rsidRPr="00D34F6C">
        <w:rPr>
          <w:rFonts w:ascii="Times New Roman" w:hAnsi="Times New Roman" w:cs="Times New Roman"/>
          <w:b/>
          <w:bCs/>
          <w:sz w:val="24"/>
          <w:szCs w:val="24"/>
        </w:rPr>
        <w:t>od takiej decyzji przez sędziego lub strony i uczestników postępowania (zarówno w sprawie, w której zeznania mają zostać złożone, jak i tych, których okoliczności dotyczą) do sądu w trybie kontroli instancyjnej, celem zbadania zgodności z prawem takiej decyzji</w:t>
      </w:r>
      <w:r w:rsidR="00C879B9" w:rsidRPr="00D34F6C">
        <w:rPr>
          <w:rFonts w:ascii="Times New Roman" w:hAnsi="Times New Roman" w:cs="Times New Roman"/>
          <w:b/>
          <w:bCs/>
          <w:sz w:val="24"/>
          <w:szCs w:val="24"/>
        </w:rPr>
        <w:t>;</w:t>
      </w:r>
    </w:p>
    <w:p w:rsidR="00D34F6C" w:rsidRDefault="00D34F6C" w:rsidP="00A06AB0">
      <w:pPr>
        <w:widowControl w:val="0"/>
        <w:numPr>
          <w:ilvl w:val="0"/>
          <w:numId w:val="8"/>
        </w:numPr>
        <w:suppressAutoHyphens w:val="0"/>
        <w:spacing w:after="120" w:line="360" w:lineRule="auto"/>
        <w:ind w:left="426" w:right="-426" w:firstLine="425"/>
        <w:jc w:val="both"/>
        <w:rPr>
          <w:rFonts w:ascii="Times New Roman" w:hAnsi="Times New Roman" w:cs="Times New Roman"/>
          <w:b/>
          <w:bCs/>
          <w:sz w:val="24"/>
          <w:szCs w:val="24"/>
        </w:rPr>
      </w:pPr>
      <w:r w:rsidRPr="00D34F6C">
        <w:rPr>
          <w:rFonts w:ascii="Times New Roman" w:hAnsi="Times New Roman" w:cs="Times New Roman"/>
          <w:b/>
          <w:bCs/>
          <w:sz w:val="24"/>
          <w:szCs w:val="24"/>
        </w:rPr>
        <w:t xml:space="preserve">art. 85 § 3 ustawy z dnia 27 lipca 2001 r. Prawo o ustroju sądów powszechnych (Dz.U. z 2015r.  poz. 133 ze zm.)  w zw. z art. 70 </w:t>
      </w:r>
      <w:r w:rsidR="00AE1441">
        <w:rPr>
          <w:rFonts w:ascii="Times New Roman" w:hAnsi="Times New Roman" w:cs="Times New Roman"/>
          <w:b/>
          <w:bCs/>
          <w:sz w:val="24"/>
          <w:szCs w:val="24"/>
        </w:rPr>
        <w:t xml:space="preserve">§ 1 </w:t>
      </w:r>
      <w:r w:rsidRPr="00D34F6C">
        <w:rPr>
          <w:rFonts w:ascii="Times New Roman" w:hAnsi="Times New Roman" w:cs="Times New Roman"/>
          <w:b/>
          <w:bCs/>
          <w:sz w:val="24"/>
          <w:szCs w:val="24"/>
        </w:rPr>
        <w:t xml:space="preserve">ustawy z dnia 21 sierpnia </w:t>
      </w:r>
      <w:r w:rsidR="00625226">
        <w:rPr>
          <w:rFonts w:ascii="Times New Roman" w:hAnsi="Times New Roman" w:cs="Times New Roman"/>
          <w:b/>
          <w:bCs/>
          <w:sz w:val="24"/>
          <w:szCs w:val="24"/>
        </w:rPr>
        <w:br/>
      </w:r>
      <w:r w:rsidRPr="00D34F6C">
        <w:rPr>
          <w:rFonts w:ascii="Times New Roman" w:hAnsi="Times New Roman" w:cs="Times New Roman"/>
          <w:b/>
          <w:bCs/>
          <w:sz w:val="24"/>
          <w:szCs w:val="24"/>
        </w:rPr>
        <w:t xml:space="preserve">1997 r. Prawo o ustroju sądów wojskowych (Dz. U. z 2015 r. poz. 1198 ze zm.)  i  w zw. </w:t>
      </w:r>
      <w:r w:rsidR="00625226">
        <w:rPr>
          <w:rFonts w:ascii="Times New Roman" w:hAnsi="Times New Roman" w:cs="Times New Roman"/>
          <w:b/>
          <w:bCs/>
          <w:sz w:val="24"/>
          <w:szCs w:val="24"/>
        </w:rPr>
        <w:br/>
      </w:r>
      <w:r w:rsidRPr="00D34F6C">
        <w:rPr>
          <w:rFonts w:ascii="Times New Roman" w:hAnsi="Times New Roman" w:cs="Times New Roman"/>
          <w:b/>
          <w:bCs/>
          <w:sz w:val="24"/>
          <w:szCs w:val="24"/>
        </w:rPr>
        <w:t xml:space="preserve">z art. 1 § 2, art. 2, art. 3 § 1 pkt 1, art. 5, art. 7 § 2, art. 9 § 2, art. 12 § 1, 2, 3 i 4 oraz art. 13 § 1 i 2 ustawy z dnia 28 stycznia 2016 r. Prawo o prokuraturze (Dz. U. 2016 poz. </w:t>
      </w:r>
      <w:r w:rsidR="00625226">
        <w:rPr>
          <w:rFonts w:ascii="Times New Roman" w:hAnsi="Times New Roman" w:cs="Times New Roman"/>
          <w:b/>
          <w:bCs/>
          <w:sz w:val="24"/>
          <w:szCs w:val="24"/>
        </w:rPr>
        <w:br/>
      </w:r>
      <w:r w:rsidRPr="00D34F6C">
        <w:rPr>
          <w:rFonts w:ascii="Times New Roman" w:hAnsi="Times New Roman" w:cs="Times New Roman"/>
          <w:b/>
          <w:bCs/>
          <w:sz w:val="24"/>
          <w:szCs w:val="24"/>
        </w:rPr>
        <w:t xml:space="preserve">177) jest  niezgodny z art. 2, art. 7, art. 10 ust. 1 i 2, art. 45 ust. 1, art. 173 i art. 178 ust. </w:t>
      </w:r>
      <w:r w:rsidR="00625226">
        <w:rPr>
          <w:rFonts w:ascii="Times New Roman" w:hAnsi="Times New Roman" w:cs="Times New Roman"/>
          <w:b/>
          <w:bCs/>
          <w:sz w:val="24"/>
          <w:szCs w:val="24"/>
        </w:rPr>
        <w:br/>
      </w:r>
      <w:r w:rsidRPr="00507A55">
        <w:rPr>
          <w:rFonts w:ascii="Times New Roman" w:hAnsi="Times New Roman" w:cs="Times New Roman"/>
          <w:b/>
          <w:bCs/>
          <w:color w:val="000000" w:themeColor="text1"/>
          <w:sz w:val="24"/>
          <w:szCs w:val="24"/>
        </w:rPr>
        <w:t>1 Konstytucji</w:t>
      </w:r>
      <w:r w:rsidR="00A02531" w:rsidRPr="00507A55">
        <w:rPr>
          <w:rFonts w:ascii="Times New Roman" w:hAnsi="Times New Roman" w:cs="Times New Roman"/>
          <w:b/>
          <w:bCs/>
          <w:color w:val="000000" w:themeColor="text1"/>
          <w:sz w:val="24"/>
          <w:szCs w:val="24"/>
        </w:rPr>
        <w:t xml:space="preserve"> oraz art. 6 ust. 1 w związku z Preambułą Konwencji o Ochronie Praw Człowieka i Podstawowych Wolności sporządzonej w Rzymie w dniu 4 listopada </w:t>
      </w:r>
      <w:r w:rsidR="00A02531" w:rsidRPr="00507A55">
        <w:rPr>
          <w:rFonts w:ascii="Times New Roman" w:hAnsi="Times New Roman" w:cs="Times New Roman"/>
          <w:b/>
          <w:bCs/>
          <w:color w:val="000000" w:themeColor="text1"/>
          <w:sz w:val="24"/>
          <w:szCs w:val="24"/>
        </w:rPr>
        <w:br/>
        <w:t xml:space="preserve">1950 r., zmienionej następnie Protokołami nr 3, 5 i 8 oraz uzupełnionej Protokołem </w:t>
      </w:r>
      <w:r w:rsidR="00A02531" w:rsidRPr="00507A55">
        <w:rPr>
          <w:rFonts w:ascii="Times New Roman" w:hAnsi="Times New Roman" w:cs="Times New Roman"/>
          <w:b/>
          <w:bCs/>
          <w:color w:val="000000" w:themeColor="text1"/>
          <w:sz w:val="24"/>
          <w:szCs w:val="24"/>
        </w:rPr>
        <w:br/>
        <w:t>nr 2 (Dz.U. z 1993 r. Nr 61, poz. 284)</w:t>
      </w:r>
      <w:r w:rsidRPr="00507A55">
        <w:rPr>
          <w:rFonts w:ascii="Times New Roman" w:hAnsi="Times New Roman" w:cs="Times New Roman"/>
          <w:b/>
          <w:bCs/>
          <w:color w:val="000000" w:themeColor="text1"/>
          <w:sz w:val="24"/>
          <w:szCs w:val="24"/>
        </w:rPr>
        <w:t>,</w:t>
      </w:r>
      <w:r w:rsidRPr="00507A55">
        <w:rPr>
          <w:rFonts w:ascii="Times New Roman" w:eastAsia="Arial" w:hAnsi="Times New Roman" w:cs="Times New Roman"/>
          <w:b/>
          <w:bCs/>
          <w:color w:val="000000" w:themeColor="text1"/>
          <w:sz w:val="24"/>
          <w:szCs w:val="24"/>
          <w:lang w:eastAsia="pl-PL"/>
        </w:rPr>
        <w:t xml:space="preserve"> w zakresie w jakim nadaje </w:t>
      </w:r>
      <w:r w:rsidRPr="00507A55">
        <w:rPr>
          <w:rFonts w:ascii="Times New Roman" w:hAnsi="Times New Roman" w:cs="Times New Roman"/>
          <w:b/>
          <w:bCs/>
          <w:color w:val="000000" w:themeColor="text1"/>
          <w:sz w:val="24"/>
          <w:szCs w:val="24"/>
        </w:rPr>
        <w:t>Ministrowi</w:t>
      </w:r>
      <w:r w:rsidRPr="002F6EC8">
        <w:rPr>
          <w:rFonts w:ascii="Times New Roman" w:hAnsi="Times New Roman" w:cs="Times New Roman"/>
          <w:b/>
          <w:bCs/>
          <w:sz w:val="24"/>
          <w:szCs w:val="24"/>
        </w:rPr>
        <w:t xml:space="preserve"> Sprawiedliwości sprawującemu urząd Prokuratora Generalnego - to jest naczelnemu organowi prokuratury uprawnionemu do wykonywania zadań w zakresie ścigania przestępstw, w tym </w:t>
      </w:r>
      <w:r w:rsidRPr="00D34F6C">
        <w:rPr>
          <w:rFonts w:ascii="Times New Roman" w:hAnsi="Times New Roman" w:cs="Times New Roman"/>
          <w:b/>
          <w:bCs/>
          <w:sz w:val="24"/>
          <w:szCs w:val="24"/>
        </w:rPr>
        <w:t>występowania w charakterze strony przed sądami – uprawnienie do zwalniania sędziów sądów wojskowych z obowiązku zachowania tajemnicy zawodowej, bez możliwości</w:t>
      </w:r>
      <w:r w:rsidRPr="002F6EC8">
        <w:rPr>
          <w:rFonts w:ascii="Times New Roman" w:hAnsi="Times New Roman" w:cs="Times New Roman"/>
          <w:b/>
          <w:bCs/>
          <w:sz w:val="24"/>
          <w:szCs w:val="24"/>
        </w:rPr>
        <w:t xml:space="preserve"> odwołania się </w:t>
      </w:r>
      <w:r>
        <w:rPr>
          <w:rFonts w:ascii="Times New Roman" w:hAnsi="Times New Roman" w:cs="Times New Roman"/>
          <w:b/>
          <w:bCs/>
          <w:sz w:val="24"/>
          <w:szCs w:val="24"/>
        </w:rPr>
        <w:t>od takiej decyzji przez sędziego lub strony i uczestników postępowania (zarówno w sprawie, w której zeznania mają zostać złożone, jak i tych, których okoliczności dotyczą) do sądu w trybie kontroli instancyjnej, celem zbadania zgodności z prawem takiej decyzji</w:t>
      </w:r>
      <w:r w:rsidRPr="002F6EC8">
        <w:rPr>
          <w:rFonts w:ascii="Times New Roman" w:hAnsi="Times New Roman" w:cs="Times New Roman"/>
          <w:b/>
          <w:bCs/>
          <w:sz w:val="24"/>
          <w:szCs w:val="24"/>
        </w:rPr>
        <w:t>;</w:t>
      </w:r>
    </w:p>
    <w:p w:rsidR="00125450" w:rsidRPr="00D34F6C" w:rsidRDefault="00F26DC2" w:rsidP="00A06AB0">
      <w:pPr>
        <w:widowControl w:val="0"/>
        <w:numPr>
          <w:ilvl w:val="0"/>
          <w:numId w:val="8"/>
        </w:numPr>
        <w:suppressAutoHyphens w:val="0"/>
        <w:spacing w:after="120" w:line="360" w:lineRule="auto"/>
        <w:ind w:left="426" w:right="-426" w:firstLine="425"/>
        <w:jc w:val="both"/>
        <w:rPr>
          <w:rFonts w:ascii="Times New Roman" w:hAnsi="Times New Roman" w:cs="Times New Roman"/>
          <w:b/>
          <w:bCs/>
          <w:sz w:val="24"/>
          <w:szCs w:val="24"/>
        </w:rPr>
      </w:pPr>
      <w:r w:rsidRPr="00D34F6C">
        <w:rPr>
          <w:rFonts w:ascii="Times New Roman" w:hAnsi="Times New Roman" w:cs="Times New Roman"/>
          <w:b/>
          <w:bCs/>
          <w:sz w:val="24"/>
          <w:szCs w:val="24"/>
        </w:rPr>
        <w:t xml:space="preserve">art. 5 § 2 w zw. z art. </w:t>
      </w:r>
      <w:r w:rsidR="00C879B9" w:rsidRPr="00D34F6C">
        <w:rPr>
          <w:rFonts w:ascii="Times New Roman" w:hAnsi="Times New Roman" w:cs="Times New Roman"/>
          <w:b/>
          <w:bCs/>
          <w:sz w:val="24"/>
          <w:szCs w:val="24"/>
        </w:rPr>
        <w:t xml:space="preserve">15 § 1 i § 3 ustawy z dnia 21 sierpnia 1997 r. Prawo </w:t>
      </w:r>
      <w:r w:rsidR="00DC7009">
        <w:rPr>
          <w:rFonts w:ascii="Times New Roman" w:hAnsi="Times New Roman" w:cs="Times New Roman"/>
          <w:b/>
          <w:bCs/>
          <w:sz w:val="24"/>
          <w:szCs w:val="24"/>
        </w:rPr>
        <w:br/>
      </w:r>
      <w:r w:rsidR="00C879B9" w:rsidRPr="00D34F6C">
        <w:rPr>
          <w:rFonts w:ascii="Times New Roman" w:hAnsi="Times New Roman" w:cs="Times New Roman"/>
          <w:b/>
          <w:bCs/>
          <w:sz w:val="24"/>
          <w:szCs w:val="24"/>
        </w:rPr>
        <w:t xml:space="preserve">o ustroju sądów wojskowych (Dz. U. z 2015 r. poz. 1198 ze zm.)  </w:t>
      </w:r>
      <w:r w:rsidRPr="00D34F6C">
        <w:rPr>
          <w:rFonts w:ascii="Times New Roman" w:hAnsi="Times New Roman" w:cs="Times New Roman"/>
          <w:b/>
          <w:bCs/>
          <w:sz w:val="24"/>
          <w:szCs w:val="24"/>
        </w:rPr>
        <w:t xml:space="preserve">w zw. z art. 1 § 2, art. </w:t>
      </w:r>
      <w:r w:rsidR="00625226">
        <w:rPr>
          <w:rFonts w:ascii="Times New Roman" w:hAnsi="Times New Roman" w:cs="Times New Roman"/>
          <w:b/>
          <w:bCs/>
          <w:sz w:val="24"/>
          <w:szCs w:val="24"/>
        </w:rPr>
        <w:br/>
      </w:r>
      <w:r w:rsidRPr="00D34F6C">
        <w:rPr>
          <w:rFonts w:ascii="Times New Roman" w:hAnsi="Times New Roman" w:cs="Times New Roman"/>
          <w:b/>
          <w:bCs/>
          <w:sz w:val="24"/>
          <w:szCs w:val="24"/>
        </w:rPr>
        <w:t xml:space="preserve">2, art. 3 § 1 pkt 1, art. 5, art. 7 § 2, art. 9 § 2, art. 12 § 1, 2, 3 i 4 oraz art. 13 § 1 i 2 ustawy z dnia 28 stycznia 2016 r. Prawo o prokuraturze (Dz.U. poz. 177) są niezgodne </w:t>
      </w:r>
      <w:r w:rsidR="00625226">
        <w:rPr>
          <w:rFonts w:ascii="Times New Roman" w:hAnsi="Times New Roman" w:cs="Times New Roman"/>
          <w:b/>
          <w:bCs/>
          <w:sz w:val="24"/>
          <w:szCs w:val="24"/>
        </w:rPr>
        <w:br/>
      </w:r>
      <w:r w:rsidRPr="00507A55">
        <w:rPr>
          <w:rFonts w:ascii="Times New Roman" w:hAnsi="Times New Roman" w:cs="Times New Roman"/>
          <w:b/>
          <w:bCs/>
          <w:color w:val="000000" w:themeColor="text1"/>
          <w:sz w:val="24"/>
          <w:szCs w:val="24"/>
        </w:rPr>
        <w:t>z art. 2, art. 7, art. 10 ust. 1 i 2, art. 173 i art. 178 ust. 1 Konstytucji</w:t>
      </w:r>
      <w:r w:rsidR="00844007" w:rsidRPr="00507A55">
        <w:rPr>
          <w:rFonts w:ascii="Times New Roman" w:hAnsi="Times New Roman" w:cs="Times New Roman"/>
          <w:b/>
          <w:bCs/>
          <w:color w:val="000000" w:themeColor="text1"/>
          <w:sz w:val="24"/>
          <w:szCs w:val="24"/>
        </w:rPr>
        <w:t xml:space="preserve"> oraz art. 6 ust. </w:t>
      </w:r>
      <w:r w:rsidR="00844007" w:rsidRPr="00507A55">
        <w:rPr>
          <w:rFonts w:ascii="Times New Roman" w:hAnsi="Times New Roman" w:cs="Times New Roman"/>
          <w:b/>
          <w:bCs/>
          <w:color w:val="000000" w:themeColor="text1"/>
          <w:sz w:val="24"/>
          <w:szCs w:val="24"/>
        </w:rPr>
        <w:br/>
        <w:t>1 w związku z Preambułą Konwencji o Ochronie Praw Człowieka i Podstawowych Wolności sporządzonej w Rzymie w dniu 4 listopada 1950 r., zmienionej następnie Protokołami nr 3, 5 i 8 oraz uzupełnionej Protokołem nr 2 (Dz.U. z 1993 r. Nr 61, poz. 284),</w:t>
      </w:r>
      <w:r w:rsidRPr="00507A55">
        <w:rPr>
          <w:rFonts w:ascii="Times New Roman" w:hAnsi="Times New Roman" w:cs="Times New Roman"/>
          <w:b/>
          <w:bCs/>
          <w:color w:val="000000" w:themeColor="text1"/>
          <w:sz w:val="24"/>
          <w:szCs w:val="24"/>
        </w:rPr>
        <w:t xml:space="preserve"> w zakresie w jakim przyznają Ministrowi Sprawiedliwości sprawującemu urząd</w:t>
      </w:r>
      <w:r w:rsidRPr="00D34F6C">
        <w:rPr>
          <w:rFonts w:ascii="Times New Roman" w:hAnsi="Times New Roman" w:cs="Times New Roman"/>
          <w:b/>
          <w:bCs/>
          <w:sz w:val="24"/>
          <w:szCs w:val="24"/>
        </w:rPr>
        <w:t xml:space="preserve"> </w:t>
      </w:r>
      <w:r w:rsidRPr="00D34F6C">
        <w:rPr>
          <w:rFonts w:ascii="Times New Roman" w:hAnsi="Times New Roman" w:cs="Times New Roman"/>
          <w:b/>
          <w:bCs/>
          <w:sz w:val="24"/>
          <w:szCs w:val="24"/>
        </w:rPr>
        <w:lastRenderedPageBreak/>
        <w:t xml:space="preserve">Prokuratora Generalnego -  naczelnemu organowi prokuratury, uprawnionemu do wykonywania zadań w zakresie ścigania przestępstw, w tym występowania </w:t>
      </w:r>
      <w:r w:rsidR="00844007">
        <w:rPr>
          <w:rFonts w:ascii="Times New Roman" w:hAnsi="Times New Roman" w:cs="Times New Roman"/>
          <w:b/>
          <w:bCs/>
          <w:sz w:val="24"/>
          <w:szCs w:val="24"/>
        </w:rPr>
        <w:br/>
      </w:r>
      <w:r w:rsidRPr="00D34F6C">
        <w:rPr>
          <w:rFonts w:ascii="Times New Roman" w:hAnsi="Times New Roman" w:cs="Times New Roman"/>
          <w:b/>
          <w:bCs/>
          <w:sz w:val="24"/>
          <w:szCs w:val="24"/>
        </w:rPr>
        <w:t>w charakterze strony przed sądami,  prawo do sprawowania nadzoru administracyjnego nad działalnością sądów wojskowych</w:t>
      </w:r>
      <w:r w:rsidR="00D60CF8" w:rsidRPr="00D34F6C">
        <w:rPr>
          <w:rFonts w:ascii="Times New Roman" w:hAnsi="Times New Roman" w:cs="Times New Roman"/>
          <w:b/>
          <w:bCs/>
          <w:sz w:val="24"/>
          <w:szCs w:val="24"/>
        </w:rPr>
        <w:t>, w szczególności prawo do decydowania o tym  kiedy dochodzi do uchybienia w zakresie sprawności postępowania</w:t>
      </w:r>
      <w:r w:rsidRPr="00D34F6C">
        <w:rPr>
          <w:rFonts w:ascii="Times New Roman" w:hAnsi="Times New Roman" w:cs="Times New Roman"/>
          <w:b/>
          <w:bCs/>
          <w:sz w:val="24"/>
          <w:szCs w:val="24"/>
        </w:rPr>
        <w:t>;</w:t>
      </w:r>
    </w:p>
    <w:p w:rsidR="00C879B9" w:rsidRPr="00D34F6C" w:rsidRDefault="00C879B9" w:rsidP="00A06AB0">
      <w:pPr>
        <w:widowControl w:val="0"/>
        <w:numPr>
          <w:ilvl w:val="0"/>
          <w:numId w:val="8"/>
        </w:numPr>
        <w:suppressAutoHyphens w:val="0"/>
        <w:spacing w:after="120" w:line="360" w:lineRule="auto"/>
        <w:ind w:left="426" w:right="-426" w:firstLine="425"/>
        <w:jc w:val="both"/>
        <w:rPr>
          <w:rFonts w:ascii="Times New Roman" w:hAnsi="Times New Roman" w:cs="Times New Roman"/>
          <w:b/>
          <w:bCs/>
          <w:sz w:val="24"/>
          <w:szCs w:val="24"/>
        </w:rPr>
      </w:pPr>
      <w:r w:rsidRPr="00D34F6C">
        <w:rPr>
          <w:rFonts w:ascii="Times New Roman" w:hAnsi="Times New Roman" w:cs="Times New Roman"/>
          <w:b/>
          <w:bCs/>
          <w:sz w:val="24"/>
          <w:szCs w:val="24"/>
        </w:rPr>
        <w:t xml:space="preserve">art.  14 § </w:t>
      </w:r>
      <w:r w:rsidR="00BC7D59">
        <w:rPr>
          <w:rFonts w:ascii="Times New Roman" w:hAnsi="Times New Roman" w:cs="Times New Roman"/>
          <w:b/>
          <w:bCs/>
          <w:sz w:val="24"/>
          <w:szCs w:val="24"/>
        </w:rPr>
        <w:t>2</w:t>
      </w:r>
      <w:r w:rsidRPr="00D34F6C">
        <w:rPr>
          <w:rFonts w:ascii="Times New Roman" w:hAnsi="Times New Roman" w:cs="Times New Roman"/>
          <w:b/>
          <w:bCs/>
          <w:sz w:val="24"/>
          <w:szCs w:val="24"/>
        </w:rPr>
        <w:t xml:space="preserve"> ustawy z dnia 21 sierpnia 1997 r. Prawo o ustroju sądów wojskowych (Dz. U. z 2015 r. poz. 1198 ze zm.)  w zw. z art. 1 § 2 , art. 2, art. 3 § 1 pkt </w:t>
      </w:r>
      <w:r w:rsidR="00625226">
        <w:rPr>
          <w:rFonts w:ascii="Times New Roman" w:hAnsi="Times New Roman" w:cs="Times New Roman"/>
          <w:b/>
          <w:bCs/>
          <w:sz w:val="24"/>
          <w:szCs w:val="24"/>
        </w:rPr>
        <w:br/>
      </w:r>
      <w:r w:rsidRPr="00D34F6C">
        <w:rPr>
          <w:rFonts w:ascii="Times New Roman" w:hAnsi="Times New Roman" w:cs="Times New Roman"/>
          <w:b/>
          <w:bCs/>
          <w:sz w:val="24"/>
          <w:szCs w:val="24"/>
        </w:rPr>
        <w:t xml:space="preserve">1, art. 5, art. 7 § 2, art. 9 § 2, art. 12 § 1, 2, 3 i 4 oraz art. 13 § 1 i 2 ustawy z dnia </w:t>
      </w:r>
      <w:r w:rsidR="00625226">
        <w:rPr>
          <w:rFonts w:ascii="Times New Roman" w:hAnsi="Times New Roman" w:cs="Times New Roman"/>
          <w:b/>
          <w:bCs/>
          <w:sz w:val="24"/>
          <w:szCs w:val="24"/>
        </w:rPr>
        <w:br/>
      </w:r>
      <w:r w:rsidRPr="00D34F6C">
        <w:rPr>
          <w:rFonts w:ascii="Times New Roman" w:hAnsi="Times New Roman" w:cs="Times New Roman"/>
          <w:b/>
          <w:bCs/>
          <w:sz w:val="24"/>
          <w:szCs w:val="24"/>
        </w:rPr>
        <w:t xml:space="preserve">28 stycznia 2016 r. Prawo o prokuraturze (Dz.U. poz. 177) jest niezgodny z art. 2, art. </w:t>
      </w:r>
      <w:r w:rsidR="00625226">
        <w:rPr>
          <w:rFonts w:ascii="Times New Roman" w:hAnsi="Times New Roman" w:cs="Times New Roman"/>
          <w:b/>
          <w:bCs/>
          <w:sz w:val="24"/>
          <w:szCs w:val="24"/>
        </w:rPr>
        <w:br/>
      </w:r>
      <w:r w:rsidRPr="00D34F6C">
        <w:rPr>
          <w:rFonts w:ascii="Times New Roman" w:hAnsi="Times New Roman" w:cs="Times New Roman"/>
          <w:b/>
          <w:bCs/>
          <w:sz w:val="24"/>
          <w:szCs w:val="24"/>
        </w:rPr>
        <w:t xml:space="preserve">7, art. 10 ust. 1 i 2, art. 173 </w:t>
      </w:r>
      <w:r w:rsidR="00B936AD">
        <w:rPr>
          <w:rFonts w:ascii="Times New Roman" w:hAnsi="Times New Roman" w:cs="Times New Roman"/>
          <w:b/>
          <w:bCs/>
          <w:sz w:val="24"/>
          <w:szCs w:val="24"/>
        </w:rPr>
        <w:t>i</w:t>
      </w:r>
      <w:r w:rsidRPr="00D34F6C">
        <w:rPr>
          <w:rFonts w:ascii="Times New Roman" w:hAnsi="Times New Roman" w:cs="Times New Roman"/>
          <w:b/>
          <w:bCs/>
          <w:sz w:val="24"/>
          <w:szCs w:val="24"/>
        </w:rPr>
        <w:t xml:space="preserve"> art. 178 ust. 1 Konstytucji,  przez to, że </w:t>
      </w:r>
      <w:r w:rsidRPr="00D34F6C">
        <w:rPr>
          <w:rFonts w:ascii="Times New Roman" w:eastAsia="Arial" w:hAnsi="Times New Roman" w:cs="Times New Roman"/>
          <w:b/>
          <w:bCs/>
          <w:sz w:val="24"/>
          <w:szCs w:val="24"/>
          <w:lang w:eastAsia="pl-PL"/>
        </w:rPr>
        <w:t>przewiduje podległość prezes</w:t>
      </w:r>
      <w:r w:rsidR="00725DE6" w:rsidRPr="00D34F6C">
        <w:rPr>
          <w:rFonts w:ascii="Times New Roman" w:eastAsia="Arial" w:hAnsi="Times New Roman" w:cs="Times New Roman"/>
          <w:b/>
          <w:bCs/>
          <w:sz w:val="24"/>
          <w:szCs w:val="24"/>
          <w:lang w:eastAsia="pl-PL"/>
        </w:rPr>
        <w:t>ów wojskowych sądów okręgowych</w:t>
      </w:r>
      <w:r w:rsidRPr="00D34F6C">
        <w:rPr>
          <w:rFonts w:ascii="Times New Roman" w:eastAsia="Arial" w:hAnsi="Times New Roman" w:cs="Times New Roman"/>
          <w:b/>
          <w:bCs/>
          <w:sz w:val="24"/>
          <w:szCs w:val="24"/>
          <w:lang w:eastAsia="pl-PL"/>
        </w:rPr>
        <w:t>, w zakresie dotycz</w:t>
      </w:r>
      <w:r w:rsidR="00D60CF8" w:rsidRPr="00D34F6C">
        <w:rPr>
          <w:rFonts w:ascii="Times New Roman" w:eastAsia="Arial" w:hAnsi="Times New Roman" w:cs="Times New Roman"/>
          <w:b/>
          <w:bCs/>
          <w:sz w:val="24"/>
          <w:szCs w:val="24"/>
          <w:lang w:eastAsia="pl-PL"/>
        </w:rPr>
        <w:t xml:space="preserve">ącym </w:t>
      </w:r>
      <w:r w:rsidRPr="00D34F6C">
        <w:rPr>
          <w:rFonts w:ascii="Times New Roman" w:eastAsia="Arial" w:hAnsi="Times New Roman" w:cs="Times New Roman"/>
          <w:b/>
          <w:bCs/>
          <w:sz w:val="24"/>
          <w:szCs w:val="24"/>
          <w:lang w:eastAsia="pl-PL"/>
        </w:rPr>
        <w:t xml:space="preserve"> </w:t>
      </w:r>
      <w:r w:rsidR="00725DE6" w:rsidRPr="00D34F6C">
        <w:rPr>
          <w:rFonts w:ascii="Times New Roman" w:eastAsia="Arial" w:hAnsi="Times New Roman" w:cs="Times New Roman"/>
          <w:b/>
          <w:bCs/>
          <w:sz w:val="24"/>
          <w:szCs w:val="24"/>
          <w:lang w:eastAsia="pl-PL"/>
        </w:rPr>
        <w:t xml:space="preserve">wykonywania czynności nadzoru służbowego i administracji sądowej przewidzianych  </w:t>
      </w:r>
      <w:r w:rsidR="00625226">
        <w:rPr>
          <w:rFonts w:ascii="Times New Roman" w:eastAsia="Arial" w:hAnsi="Times New Roman" w:cs="Times New Roman"/>
          <w:b/>
          <w:bCs/>
          <w:sz w:val="24"/>
          <w:szCs w:val="24"/>
          <w:lang w:eastAsia="pl-PL"/>
        </w:rPr>
        <w:br/>
      </w:r>
      <w:r w:rsidR="00725DE6" w:rsidRPr="00D34F6C">
        <w:rPr>
          <w:rFonts w:ascii="Times New Roman" w:eastAsia="Arial" w:hAnsi="Times New Roman" w:cs="Times New Roman"/>
          <w:b/>
          <w:bCs/>
          <w:sz w:val="24"/>
          <w:szCs w:val="24"/>
          <w:lang w:eastAsia="pl-PL"/>
        </w:rPr>
        <w:t>w przepisach postępowania sądowego oraz w regulaminach urzędowania, a także innych czynności określonych w ustawach i odrębnych przepisach</w:t>
      </w:r>
      <w:r w:rsidRPr="00D34F6C">
        <w:rPr>
          <w:rFonts w:ascii="Times New Roman" w:eastAsia="Arial" w:hAnsi="Times New Roman" w:cs="Times New Roman"/>
          <w:b/>
          <w:bCs/>
          <w:sz w:val="24"/>
          <w:szCs w:val="24"/>
          <w:lang w:eastAsia="pl-PL"/>
        </w:rPr>
        <w:t xml:space="preserve">, Ministrowi Sprawiedliwości sprawującemu urząd Prokuratora Generalnego - to jest naczelnemu organowi prokuratury uprawnionemu do wykonywania zadań w zakresie ścigania przestępstw, </w:t>
      </w:r>
      <w:r w:rsidR="00DC7009">
        <w:rPr>
          <w:rFonts w:ascii="Times New Roman" w:eastAsia="Arial" w:hAnsi="Times New Roman" w:cs="Times New Roman"/>
          <w:b/>
          <w:bCs/>
          <w:sz w:val="24"/>
          <w:szCs w:val="24"/>
          <w:lang w:eastAsia="pl-PL"/>
        </w:rPr>
        <w:br/>
      </w:r>
      <w:r w:rsidRPr="00D34F6C">
        <w:rPr>
          <w:rFonts w:ascii="Times New Roman" w:eastAsia="Arial" w:hAnsi="Times New Roman" w:cs="Times New Roman"/>
          <w:b/>
          <w:bCs/>
          <w:sz w:val="24"/>
          <w:szCs w:val="24"/>
          <w:lang w:eastAsia="pl-PL"/>
        </w:rPr>
        <w:t xml:space="preserve">w tym występowania w </w:t>
      </w:r>
      <w:r w:rsidR="00725DE6" w:rsidRPr="00D34F6C">
        <w:rPr>
          <w:rFonts w:ascii="Times New Roman" w:eastAsia="Arial" w:hAnsi="Times New Roman" w:cs="Times New Roman"/>
          <w:b/>
          <w:bCs/>
          <w:sz w:val="24"/>
          <w:szCs w:val="24"/>
          <w:lang w:eastAsia="pl-PL"/>
        </w:rPr>
        <w:t>charakterze strony przed sądami;</w:t>
      </w:r>
    </w:p>
    <w:p w:rsidR="002F6EC8" w:rsidRPr="00D34F6C" w:rsidRDefault="002F6EC8" w:rsidP="00A06AB0">
      <w:pPr>
        <w:widowControl w:val="0"/>
        <w:numPr>
          <w:ilvl w:val="0"/>
          <w:numId w:val="8"/>
        </w:numPr>
        <w:suppressAutoHyphens w:val="0"/>
        <w:spacing w:after="120" w:line="360" w:lineRule="auto"/>
        <w:ind w:left="426" w:right="-426" w:firstLine="425"/>
        <w:jc w:val="both"/>
        <w:rPr>
          <w:rFonts w:ascii="Times New Roman" w:hAnsi="Times New Roman" w:cs="Times New Roman"/>
          <w:b/>
          <w:bCs/>
          <w:sz w:val="24"/>
          <w:szCs w:val="24"/>
        </w:rPr>
      </w:pPr>
      <w:r w:rsidRPr="00D34F6C">
        <w:rPr>
          <w:rFonts w:ascii="Times New Roman" w:hAnsi="Times New Roman" w:cs="Times New Roman"/>
          <w:b/>
          <w:bCs/>
          <w:sz w:val="24"/>
          <w:szCs w:val="24"/>
        </w:rPr>
        <w:t xml:space="preserve">art.  26 § 1 i art. 26a § 1 </w:t>
      </w:r>
      <w:r w:rsidR="00BD68FC" w:rsidRPr="00D34F6C">
        <w:rPr>
          <w:rFonts w:ascii="Times New Roman" w:hAnsi="Times New Roman" w:cs="Times New Roman"/>
          <w:b/>
          <w:bCs/>
          <w:sz w:val="24"/>
          <w:szCs w:val="24"/>
        </w:rPr>
        <w:t xml:space="preserve">w zw. z art. 70 § 1 </w:t>
      </w:r>
      <w:r w:rsidRPr="00D34F6C">
        <w:rPr>
          <w:rFonts w:ascii="Times New Roman" w:hAnsi="Times New Roman" w:cs="Times New Roman"/>
          <w:b/>
          <w:bCs/>
          <w:sz w:val="24"/>
          <w:szCs w:val="24"/>
        </w:rPr>
        <w:t xml:space="preserve">ustawy z dnia 21 sierpnia </w:t>
      </w:r>
      <w:r w:rsidR="00625226">
        <w:rPr>
          <w:rFonts w:ascii="Times New Roman" w:hAnsi="Times New Roman" w:cs="Times New Roman"/>
          <w:b/>
          <w:bCs/>
          <w:sz w:val="24"/>
          <w:szCs w:val="24"/>
        </w:rPr>
        <w:br/>
      </w:r>
      <w:r w:rsidRPr="00D34F6C">
        <w:rPr>
          <w:rFonts w:ascii="Times New Roman" w:hAnsi="Times New Roman" w:cs="Times New Roman"/>
          <w:b/>
          <w:bCs/>
          <w:sz w:val="24"/>
          <w:szCs w:val="24"/>
        </w:rPr>
        <w:t xml:space="preserve">1997 r. Prawo o ustroju sądów wojskowych (Dz. U. z 2015 r. poz. 1198 ze zm.)  </w:t>
      </w:r>
      <w:r w:rsidR="00BD68FC" w:rsidRPr="00D34F6C">
        <w:rPr>
          <w:rFonts w:ascii="Times New Roman" w:hAnsi="Times New Roman" w:cs="Times New Roman"/>
          <w:b/>
          <w:bCs/>
          <w:sz w:val="24"/>
          <w:szCs w:val="24"/>
        </w:rPr>
        <w:t xml:space="preserve">w zw. </w:t>
      </w:r>
      <w:r w:rsidR="00625226">
        <w:rPr>
          <w:rFonts w:ascii="Times New Roman" w:hAnsi="Times New Roman" w:cs="Times New Roman"/>
          <w:b/>
          <w:bCs/>
          <w:sz w:val="24"/>
          <w:szCs w:val="24"/>
        </w:rPr>
        <w:br/>
      </w:r>
      <w:r w:rsidR="00BD68FC" w:rsidRPr="00D34F6C">
        <w:rPr>
          <w:rFonts w:ascii="Times New Roman" w:hAnsi="Times New Roman" w:cs="Times New Roman"/>
          <w:b/>
          <w:bCs/>
          <w:sz w:val="24"/>
          <w:szCs w:val="24"/>
        </w:rPr>
        <w:t xml:space="preserve">z art. 77 § 2-2b, § 3a, § 4  </w:t>
      </w:r>
      <w:r w:rsidR="00FB09A2" w:rsidRPr="00D34F6C">
        <w:rPr>
          <w:rFonts w:ascii="Times New Roman" w:hAnsi="Times New Roman" w:cs="Times New Roman"/>
          <w:b/>
          <w:bCs/>
          <w:sz w:val="24"/>
          <w:szCs w:val="24"/>
        </w:rPr>
        <w:t xml:space="preserve">ustawy z dnia 27 lipca 2001 r. Prawo o ustroju sądów powszechnych (Dz. U. 2015 poz. 133 ze zm.)  </w:t>
      </w:r>
      <w:r w:rsidR="00BD68FC" w:rsidRPr="00D34F6C">
        <w:rPr>
          <w:rFonts w:ascii="Times New Roman" w:hAnsi="Times New Roman" w:cs="Times New Roman"/>
          <w:b/>
          <w:bCs/>
          <w:sz w:val="24"/>
          <w:szCs w:val="24"/>
        </w:rPr>
        <w:t>oraz w zw. z</w:t>
      </w:r>
      <w:r w:rsidRPr="00D34F6C">
        <w:rPr>
          <w:rFonts w:ascii="Times New Roman" w:hAnsi="Times New Roman" w:cs="Times New Roman"/>
          <w:b/>
          <w:bCs/>
          <w:sz w:val="24"/>
          <w:szCs w:val="24"/>
        </w:rPr>
        <w:t xml:space="preserve"> art. 1 § 2 , art. 2, art. 3 § 1 pkt 1, art. 5, art. 7 § 2, art. 9 § 2, art. 12 § 1, 2, 3 i 4 oraz art. 13 § 1 i 2 ustawy z dnia </w:t>
      </w:r>
      <w:r w:rsidR="00625226">
        <w:rPr>
          <w:rFonts w:ascii="Times New Roman" w:hAnsi="Times New Roman" w:cs="Times New Roman"/>
          <w:b/>
          <w:bCs/>
          <w:sz w:val="24"/>
          <w:szCs w:val="24"/>
        </w:rPr>
        <w:br/>
      </w:r>
      <w:r w:rsidRPr="00D34F6C">
        <w:rPr>
          <w:rFonts w:ascii="Times New Roman" w:hAnsi="Times New Roman" w:cs="Times New Roman"/>
          <w:b/>
          <w:bCs/>
          <w:sz w:val="24"/>
          <w:szCs w:val="24"/>
        </w:rPr>
        <w:t>28 stycznia 2016 r. Prawo o prokuraturze (Dz.U. poz. 177)  jest  niezgodny z art. 2, art. 7, art. 10 ust. 1 i 2, art. 32 ust. 1, art. 45 ust. 1, art. 173 i art. 178 ust. 1 Konstytucji,</w:t>
      </w:r>
      <w:r w:rsidRPr="00D34F6C">
        <w:rPr>
          <w:rFonts w:ascii="Times New Roman" w:eastAsia="Arial" w:hAnsi="Times New Roman" w:cs="Times New Roman"/>
          <w:b/>
          <w:bCs/>
          <w:sz w:val="24"/>
          <w:szCs w:val="24"/>
          <w:lang w:eastAsia="pl-PL"/>
        </w:rPr>
        <w:t xml:space="preserve"> </w:t>
      </w:r>
      <w:r w:rsidR="00625226">
        <w:rPr>
          <w:rFonts w:ascii="Times New Roman" w:eastAsia="Arial" w:hAnsi="Times New Roman" w:cs="Times New Roman"/>
          <w:b/>
          <w:bCs/>
          <w:sz w:val="24"/>
          <w:szCs w:val="24"/>
          <w:lang w:eastAsia="pl-PL"/>
        </w:rPr>
        <w:br/>
      </w:r>
      <w:r w:rsidRPr="00D34F6C">
        <w:rPr>
          <w:rFonts w:ascii="Times New Roman" w:eastAsia="Arial" w:hAnsi="Times New Roman" w:cs="Times New Roman"/>
          <w:b/>
          <w:bCs/>
          <w:sz w:val="24"/>
          <w:szCs w:val="24"/>
          <w:lang w:eastAsia="pl-PL"/>
        </w:rPr>
        <w:t xml:space="preserve">w zakresie w jakim </w:t>
      </w:r>
      <w:r w:rsidRPr="00D34F6C">
        <w:rPr>
          <w:rFonts w:ascii="Times New Roman" w:hAnsi="Times New Roman" w:cs="Times New Roman"/>
          <w:b/>
          <w:bCs/>
          <w:sz w:val="24"/>
          <w:szCs w:val="24"/>
        </w:rPr>
        <w:t xml:space="preserve">przyznaje Ministrowi Sprawiedliwości – Prokuratorowi Generalnemu działającemu w porozumieniu z Ministrem Obrony Narodowej uprawnienie do delegowania sędziów sądów wojskowych do innych </w:t>
      </w:r>
      <w:r w:rsidRPr="00D34F6C">
        <w:rPr>
          <w:rFonts w:ascii="Times New Roman" w:eastAsia="Arial" w:hAnsi="Times New Roman" w:cs="Times New Roman"/>
          <w:b/>
          <w:bCs/>
          <w:sz w:val="24"/>
          <w:szCs w:val="24"/>
          <w:lang w:eastAsia="pl-PL"/>
        </w:rPr>
        <w:t>sądów</w:t>
      </w:r>
      <w:r w:rsidR="00BD68FC" w:rsidRPr="00D34F6C">
        <w:rPr>
          <w:rFonts w:ascii="Times New Roman" w:eastAsia="Arial" w:hAnsi="Times New Roman" w:cs="Times New Roman"/>
          <w:b/>
          <w:bCs/>
          <w:sz w:val="24"/>
          <w:szCs w:val="24"/>
          <w:lang w:eastAsia="pl-PL"/>
        </w:rPr>
        <w:t xml:space="preserve"> wojskowych, powszechnych i administracyjnych oraz Sądu </w:t>
      </w:r>
      <w:r w:rsidR="00D60CF8" w:rsidRPr="00D34F6C">
        <w:rPr>
          <w:rFonts w:ascii="Times New Roman" w:eastAsia="Arial" w:hAnsi="Times New Roman" w:cs="Times New Roman"/>
          <w:b/>
          <w:bCs/>
          <w:sz w:val="24"/>
          <w:szCs w:val="24"/>
          <w:lang w:eastAsia="pl-PL"/>
        </w:rPr>
        <w:t>N</w:t>
      </w:r>
      <w:r w:rsidR="00BD68FC" w:rsidRPr="00D34F6C">
        <w:rPr>
          <w:rFonts w:ascii="Times New Roman" w:eastAsia="Arial" w:hAnsi="Times New Roman" w:cs="Times New Roman"/>
          <w:b/>
          <w:bCs/>
          <w:sz w:val="24"/>
          <w:szCs w:val="24"/>
          <w:lang w:eastAsia="pl-PL"/>
        </w:rPr>
        <w:t>ajwyższego,</w:t>
      </w:r>
      <w:r w:rsidRPr="00D34F6C">
        <w:rPr>
          <w:rFonts w:ascii="Times New Roman" w:eastAsia="Arial" w:hAnsi="Times New Roman" w:cs="Times New Roman"/>
          <w:b/>
          <w:bCs/>
          <w:sz w:val="24"/>
          <w:szCs w:val="24"/>
          <w:lang w:eastAsia="pl-PL"/>
        </w:rPr>
        <w:t xml:space="preserve"> </w:t>
      </w:r>
      <w:r w:rsidR="00BD68FC" w:rsidRPr="00D34F6C">
        <w:rPr>
          <w:rFonts w:ascii="Times New Roman" w:eastAsia="Arial" w:hAnsi="Times New Roman" w:cs="Times New Roman"/>
          <w:b/>
          <w:bCs/>
          <w:sz w:val="24"/>
          <w:szCs w:val="24"/>
          <w:lang w:eastAsia="pl-PL"/>
        </w:rPr>
        <w:t xml:space="preserve">a także do </w:t>
      </w:r>
      <w:r w:rsidRPr="00D34F6C">
        <w:rPr>
          <w:rFonts w:ascii="Times New Roman" w:eastAsia="Arial" w:hAnsi="Times New Roman" w:cs="Times New Roman"/>
          <w:b/>
          <w:bCs/>
          <w:sz w:val="24"/>
          <w:szCs w:val="24"/>
          <w:lang w:eastAsia="pl-PL"/>
        </w:rPr>
        <w:t xml:space="preserve">Ministerstwa Sprawiedliwości </w:t>
      </w:r>
      <w:r w:rsidR="00CF4B2B" w:rsidRPr="00D34F6C">
        <w:rPr>
          <w:rFonts w:ascii="Times New Roman" w:eastAsia="Arial" w:hAnsi="Times New Roman" w:cs="Times New Roman"/>
          <w:b/>
          <w:bCs/>
          <w:sz w:val="24"/>
          <w:szCs w:val="24"/>
          <w:u w:val="single"/>
          <w:lang w:eastAsia="pl-PL"/>
        </w:rPr>
        <w:t>i</w:t>
      </w:r>
      <w:r w:rsidRPr="00D34F6C">
        <w:rPr>
          <w:rFonts w:ascii="Times New Roman" w:eastAsia="Arial" w:hAnsi="Times New Roman" w:cs="Times New Roman"/>
          <w:b/>
          <w:bCs/>
          <w:sz w:val="24"/>
          <w:szCs w:val="24"/>
          <w:lang w:eastAsia="pl-PL"/>
        </w:rPr>
        <w:t xml:space="preserve"> jednostek podległych Ministrowi Sprawiedliwości </w:t>
      </w:r>
      <w:r w:rsidRPr="00D34F6C">
        <w:rPr>
          <w:rFonts w:ascii="Times New Roman" w:hAnsi="Times New Roman" w:cs="Times New Roman"/>
          <w:b/>
          <w:bCs/>
          <w:sz w:val="24"/>
          <w:szCs w:val="24"/>
        </w:rPr>
        <w:t xml:space="preserve">– Prokuratorowi Generalnemu lub przez niego nadzorowanych, </w:t>
      </w:r>
      <w:r w:rsidRPr="00D34F6C">
        <w:rPr>
          <w:rFonts w:ascii="Times New Roman" w:eastAsia="Arial" w:hAnsi="Times New Roman" w:cs="Times New Roman"/>
          <w:b/>
          <w:bCs/>
          <w:sz w:val="24"/>
          <w:szCs w:val="24"/>
          <w:lang w:eastAsia="pl-PL"/>
        </w:rPr>
        <w:t>Biura Krajowej Rady Sądownictwa, Krajowej Szkoły Sądownictwa i Prokuratury, a także do pełnienia obowiązków lub funkcji poza granicami państwa w ramach działań podejmowanych przez organizacje międzynarodowe lub ponadnarodowe oraz zespoły międzynarodowe.</w:t>
      </w:r>
    </w:p>
    <w:p w:rsidR="0002063E" w:rsidRDefault="0002063E" w:rsidP="00A06AB0">
      <w:pPr>
        <w:widowControl w:val="0"/>
        <w:suppressAutoHyphens w:val="0"/>
        <w:spacing w:after="410" w:line="360" w:lineRule="auto"/>
        <w:ind w:left="426" w:right="-426" w:firstLine="425"/>
        <w:jc w:val="center"/>
        <w:rPr>
          <w:rFonts w:ascii="Times New Roman" w:eastAsia="Arial" w:hAnsi="Times New Roman" w:cs="Times New Roman"/>
          <w:b/>
          <w:sz w:val="24"/>
          <w:szCs w:val="24"/>
          <w:lang w:eastAsia="pl-PL"/>
        </w:rPr>
      </w:pPr>
      <w:r w:rsidRPr="00D720A3">
        <w:rPr>
          <w:rFonts w:ascii="Times New Roman" w:eastAsia="Arial" w:hAnsi="Times New Roman" w:cs="Times New Roman"/>
          <w:b/>
          <w:sz w:val="24"/>
          <w:szCs w:val="24"/>
          <w:lang w:eastAsia="pl-PL"/>
        </w:rPr>
        <w:lastRenderedPageBreak/>
        <w:t>UZASADNIENIE</w:t>
      </w:r>
    </w:p>
    <w:p w:rsidR="0002063E" w:rsidRPr="00D720A3" w:rsidRDefault="0002063E" w:rsidP="00A06AB0">
      <w:pPr>
        <w:pStyle w:val="Bezodstpw"/>
        <w:spacing w:line="360" w:lineRule="auto"/>
        <w:ind w:left="426" w:right="-426" w:firstLine="425"/>
        <w:jc w:val="center"/>
        <w:rPr>
          <w:rFonts w:ascii="Times New Roman" w:hAnsi="Times New Roman" w:cs="Times New Roman"/>
          <w:b/>
          <w:bCs/>
        </w:rPr>
      </w:pPr>
      <w:r w:rsidRPr="00D720A3">
        <w:rPr>
          <w:rFonts w:ascii="Times New Roman" w:hAnsi="Times New Roman" w:cs="Times New Roman"/>
          <w:b/>
          <w:bCs/>
        </w:rPr>
        <w:t>I</w:t>
      </w:r>
      <w:bookmarkStart w:id="0" w:name="_GoBack"/>
      <w:bookmarkEnd w:id="0"/>
    </w:p>
    <w:p w:rsidR="0002063E" w:rsidRDefault="0002063E" w:rsidP="00A06AB0">
      <w:pPr>
        <w:pStyle w:val="Bezodstpw"/>
        <w:spacing w:line="360" w:lineRule="auto"/>
        <w:ind w:left="426" w:right="-426" w:firstLine="425"/>
        <w:jc w:val="both"/>
        <w:rPr>
          <w:rFonts w:ascii="Times New Roman" w:hAnsi="Times New Roman" w:cs="Times New Roman"/>
          <w:bCs/>
        </w:rPr>
      </w:pPr>
    </w:p>
    <w:p w:rsidR="00271D0C" w:rsidRDefault="0002063E" w:rsidP="00A06AB0">
      <w:pPr>
        <w:pStyle w:val="Bezodstpw"/>
        <w:spacing w:line="360" w:lineRule="auto"/>
        <w:ind w:left="426" w:right="-426" w:firstLine="425"/>
        <w:jc w:val="both"/>
        <w:rPr>
          <w:rFonts w:ascii="Times New Roman" w:hAnsi="Times New Roman" w:cs="Times New Roman"/>
          <w:lang w:eastAsia="pl-PL"/>
        </w:rPr>
      </w:pPr>
      <w:r w:rsidRPr="00D720A3">
        <w:rPr>
          <w:rFonts w:ascii="Times New Roman" w:hAnsi="Times New Roman" w:cs="Times New Roman"/>
          <w:bCs/>
        </w:rPr>
        <w:t>Krajowa Rada Sądownictwa zgodnie z art. 186 ust.</w:t>
      </w:r>
      <w:r w:rsidR="00625226">
        <w:rPr>
          <w:rFonts w:ascii="Times New Roman" w:hAnsi="Times New Roman" w:cs="Times New Roman"/>
          <w:bCs/>
        </w:rPr>
        <w:t xml:space="preserve"> 1 </w:t>
      </w:r>
      <w:r w:rsidRPr="00D720A3">
        <w:rPr>
          <w:rFonts w:ascii="Times New Roman" w:hAnsi="Times New Roman" w:cs="Times New Roman"/>
          <w:bCs/>
        </w:rPr>
        <w:t xml:space="preserve">Konstytucji stoi na straży niezależności sądów i niezawisłości sędziów. </w:t>
      </w:r>
      <w:r w:rsidR="001B02D1">
        <w:rPr>
          <w:rFonts w:ascii="Times New Roman" w:hAnsi="Times New Roman" w:cs="Times New Roman"/>
          <w:bCs/>
        </w:rPr>
        <w:t xml:space="preserve">Zadania </w:t>
      </w:r>
      <w:r w:rsidRPr="00D720A3">
        <w:rPr>
          <w:rFonts w:ascii="Times New Roman" w:hAnsi="Times New Roman" w:cs="Times New Roman"/>
          <w:lang w:eastAsia="pl-PL"/>
        </w:rPr>
        <w:t xml:space="preserve">Rady w tym zakresie realizowane </w:t>
      </w:r>
      <w:r w:rsidR="001B02D1">
        <w:rPr>
          <w:rFonts w:ascii="Times New Roman" w:hAnsi="Times New Roman" w:cs="Times New Roman"/>
          <w:lang w:eastAsia="pl-PL"/>
        </w:rPr>
        <w:t>są</w:t>
      </w:r>
      <w:r w:rsidRPr="00D720A3">
        <w:rPr>
          <w:rFonts w:ascii="Times New Roman" w:hAnsi="Times New Roman" w:cs="Times New Roman"/>
          <w:lang w:eastAsia="pl-PL"/>
        </w:rPr>
        <w:t xml:space="preserve"> m.in. przez ocenę konstytucyjności prawa, która dotyczy niezależności sądów i niezawisłości sędziów. W ramach procedury oceny konstytucyjności prawa Rada uprawniona jest do inicjowania kontroli w sprawie zgodności z Konstytucją aktów normatywnych w zakresie, </w:t>
      </w:r>
      <w:r w:rsidRPr="00D720A3">
        <w:rPr>
          <w:rFonts w:ascii="Times New Roman" w:hAnsi="Times New Roman" w:cs="Times New Roman"/>
          <w:lang w:eastAsia="pl-PL"/>
        </w:rPr>
        <w:br/>
        <w:t xml:space="preserve">w jakim dotyczą one niezależności sądów i niezawisłości sędziów (art. 191 ust. 1 pkt </w:t>
      </w:r>
      <w:r w:rsidR="002F48B7">
        <w:rPr>
          <w:rFonts w:ascii="Times New Roman" w:hAnsi="Times New Roman" w:cs="Times New Roman"/>
          <w:lang w:eastAsia="pl-PL"/>
        </w:rPr>
        <w:br/>
      </w:r>
      <w:r w:rsidRPr="00D720A3">
        <w:rPr>
          <w:rFonts w:ascii="Times New Roman" w:hAnsi="Times New Roman" w:cs="Times New Roman"/>
          <w:lang w:eastAsia="pl-PL"/>
        </w:rPr>
        <w:t xml:space="preserve">2 w związku z art. 186 ust. 2 Konstytucji). </w:t>
      </w:r>
    </w:p>
    <w:p w:rsidR="004A3F9B" w:rsidRDefault="004A3F9B" w:rsidP="00A06AB0">
      <w:pPr>
        <w:pStyle w:val="Bezodstpw"/>
        <w:spacing w:line="360" w:lineRule="auto"/>
        <w:ind w:left="426" w:right="-426" w:firstLine="425"/>
        <w:jc w:val="both"/>
        <w:rPr>
          <w:rFonts w:ascii="Times New Roman" w:hAnsi="Times New Roman" w:cs="Times New Roman"/>
          <w:lang w:eastAsia="pl-PL"/>
        </w:rPr>
      </w:pPr>
    </w:p>
    <w:p w:rsidR="0002063E" w:rsidRDefault="0002063E" w:rsidP="00A06AB0">
      <w:pPr>
        <w:pStyle w:val="Bezodstpw"/>
        <w:tabs>
          <w:tab w:val="left" w:pos="2694"/>
        </w:tabs>
        <w:spacing w:line="360" w:lineRule="auto"/>
        <w:ind w:left="426" w:right="-426" w:firstLine="425"/>
        <w:jc w:val="center"/>
        <w:rPr>
          <w:rFonts w:ascii="Times New Roman" w:hAnsi="Times New Roman" w:cs="Times New Roman"/>
          <w:b/>
          <w:lang w:eastAsia="pl-PL"/>
        </w:rPr>
      </w:pPr>
      <w:r w:rsidRPr="00D720A3">
        <w:rPr>
          <w:rFonts w:ascii="Times New Roman" w:hAnsi="Times New Roman" w:cs="Times New Roman"/>
          <w:b/>
          <w:lang w:eastAsia="pl-PL"/>
        </w:rPr>
        <w:t>II</w:t>
      </w:r>
    </w:p>
    <w:p w:rsidR="00271D0C" w:rsidRDefault="00271D0C" w:rsidP="00A06AB0">
      <w:pPr>
        <w:autoSpaceDE w:val="0"/>
        <w:autoSpaceDN w:val="0"/>
        <w:adjustRightInd w:val="0"/>
        <w:spacing w:after="0" w:line="360" w:lineRule="auto"/>
        <w:ind w:left="426" w:right="-426" w:firstLine="425"/>
        <w:jc w:val="both"/>
        <w:rPr>
          <w:rFonts w:ascii="Times New Roman" w:hAnsi="Times New Roman" w:cs="Times New Roman"/>
          <w:sz w:val="24"/>
          <w:szCs w:val="24"/>
        </w:rPr>
      </w:pPr>
    </w:p>
    <w:p w:rsidR="006F1F5D" w:rsidRPr="00D34F6C" w:rsidRDefault="006F1F5D" w:rsidP="00A06AB0">
      <w:pPr>
        <w:tabs>
          <w:tab w:val="left" w:pos="709"/>
        </w:tabs>
        <w:autoSpaceDE w:val="0"/>
        <w:autoSpaceDN w:val="0"/>
        <w:adjustRightInd w:val="0"/>
        <w:spacing w:after="0" w:line="360" w:lineRule="auto"/>
        <w:ind w:left="426" w:right="-426" w:firstLine="425"/>
        <w:jc w:val="both"/>
        <w:rPr>
          <w:rFonts w:ascii="Times New Roman" w:hAnsi="Times New Roman" w:cs="Times New Roman"/>
          <w:sz w:val="24"/>
          <w:szCs w:val="24"/>
        </w:rPr>
      </w:pPr>
      <w:r w:rsidRPr="00D34F6C">
        <w:rPr>
          <w:rFonts w:ascii="Times New Roman" w:hAnsi="Times New Roman" w:cs="Times New Roman"/>
          <w:sz w:val="24"/>
          <w:szCs w:val="24"/>
        </w:rPr>
        <w:t>Krajowa Rada Sądownictwa</w:t>
      </w:r>
      <w:r w:rsidR="00B732D2" w:rsidRPr="00D34F6C">
        <w:rPr>
          <w:rFonts w:ascii="Times New Roman" w:hAnsi="Times New Roman" w:cs="Times New Roman"/>
          <w:sz w:val="24"/>
          <w:szCs w:val="24"/>
        </w:rPr>
        <w:t xml:space="preserve"> 29 września 2007 r.</w:t>
      </w:r>
      <w:r w:rsidRPr="00D34F6C">
        <w:rPr>
          <w:rFonts w:ascii="Times New Roman" w:hAnsi="Times New Roman" w:cs="Times New Roman"/>
          <w:sz w:val="24"/>
          <w:szCs w:val="24"/>
        </w:rPr>
        <w:t xml:space="preserve"> wystąpiła do Trybunału Konstytucyjnego z wnioskiem o zbadanie zgodności z Konstytucją RP przepisów ustawy</w:t>
      </w:r>
      <w:r w:rsidR="00A06AB0">
        <w:rPr>
          <w:rFonts w:ascii="Times New Roman" w:hAnsi="Times New Roman" w:cs="Times New Roman"/>
          <w:sz w:val="24"/>
          <w:szCs w:val="24"/>
        </w:rPr>
        <w:t xml:space="preserve"> </w:t>
      </w:r>
      <w:r w:rsidR="00BA1CA8">
        <w:rPr>
          <w:rFonts w:ascii="Times New Roman" w:hAnsi="Times New Roman" w:cs="Times New Roman"/>
          <w:sz w:val="24"/>
          <w:szCs w:val="24"/>
        </w:rPr>
        <w:br/>
      </w:r>
      <w:r w:rsidRPr="00D34F6C">
        <w:rPr>
          <w:rFonts w:ascii="Times New Roman" w:hAnsi="Times New Roman" w:cs="Times New Roman"/>
          <w:sz w:val="24"/>
          <w:szCs w:val="24"/>
        </w:rPr>
        <w:t>z 27 lipca 2001 r. Prawo o ustroju sądów powszechnych (Dz. U. Nr 98, poz. 1070 ze zm., d</w:t>
      </w:r>
      <w:r w:rsidR="0051617E" w:rsidRPr="00D34F6C">
        <w:rPr>
          <w:rFonts w:ascii="Times New Roman" w:hAnsi="Times New Roman" w:cs="Times New Roman"/>
          <w:sz w:val="24"/>
          <w:szCs w:val="24"/>
        </w:rPr>
        <w:t xml:space="preserve">alej </w:t>
      </w:r>
      <w:proofErr w:type="spellStart"/>
      <w:r w:rsidR="0051617E" w:rsidRPr="00D34F6C">
        <w:rPr>
          <w:rFonts w:ascii="Times New Roman" w:hAnsi="Times New Roman" w:cs="Times New Roman"/>
          <w:sz w:val="24"/>
          <w:szCs w:val="24"/>
        </w:rPr>
        <w:t>u.s.p</w:t>
      </w:r>
      <w:proofErr w:type="spellEnd"/>
      <w:r w:rsidR="0051617E" w:rsidRPr="00D34F6C">
        <w:rPr>
          <w:rFonts w:ascii="Times New Roman" w:hAnsi="Times New Roman" w:cs="Times New Roman"/>
          <w:sz w:val="24"/>
          <w:szCs w:val="24"/>
        </w:rPr>
        <w:t>.</w:t>
      </w:r>
      <w:r w:rsidR="00A06AB0">
        <w:rPr>
          <w:rFonts w:ascii="Times New Roman" w:hAnsi="Times New Roman" w:cs="Times New Roman"/>
          <w:sz w:val="24"/>
          <w:szCs w:val="24"/>
        </w:rPr>
        <w:t>).</w:t>
      </w:r>
      <w:r w:rsidR="0051617E" w:rsidRPr="00D34F6C">
        <w:rPr>
          <w:rFonts w:ascii="Times New Roman" w:hAnsi="Times New Roman" w:cs="Times New Roman"/>
          <w:sz w:val="24"/>
          <w:szCs w:val="24"/>
        </w:rPr>
        <w:t xml:space="preserve"> Rada </w:t>
      </w:r>
      <w:r w:rsidRPr="00D34F6C">
        <w:rPr>
          <w:rFonts w:ascii="Times New Roman" w:hAnsi="Times New Roman" w:cs="Times New Roman"/>
          <w:sz w:val="24"/>
          <w:szCs w:val="24"/>
        </w:rPr>
        <w:t xml:space="preserve">zakwestionowała </w:t>
      </w:r>
      <w:r w:rsidR="00A06AB0">
        <w:rPr>
          <w:rFonts w:ascii="Times New Roman" w:hAnsi="Times New Roman" w:cs="Times New Roman"/>
          <w:sz w:val="24"/>
          <w:szCs w:val="24"/>
        </w:rPr>
        <w:t xml:space="preserve">wówczas </w:t>
      </w:r>
      <w:r w:rsidR="0051617E" w:rsidRPr="00D34F6C">
        <w:rPr>
          <w:rFonts w:ascii="Times New Roman" w:hAnsi="Times New Roman" w:cs="Times New Roman"/>
          <w:sz w:val="24"/>
          <w:szCs w:val="24"/>
        </w:rPr>
        <w:t xml:space="preserve">w szczególności </w:t>
      </w:r>
      <w:r w:rsidRPr="00D34F6C">
        <w:rPr>
          <w:rFonts w:ascii="Times New Roman" w:hAnsi="Times New Roman" w:cs="Times New Roman"/>
          <w:sz w:val="24"/>
          <w:szCs w:val="24"/>
        </w:rPr>
        <w:t xml:space="preserve">zgodność art. 9 </w:t>
      </w:r>
      <w:proofErr w:type="spellStart"/>
      <w:r w:rsidRPr="00D34F6C">
        <w:rPr>
          <w:rFonts w:ascii="Times New Roman" w:hAnsi="Times New Roman" w:cs="Times New Roman"/>
          <w:sz w:val="24"/>
          <w:szCs w:val="24"/>
        </w:rPr>
        <w:t>u.s.p</w:t>
      </w:r>
      <w:proofErr w:type="spellEnd"/>
      <w:r w:rsidRPr="00D34F6C">
        <w:rPr>
          <w:rFonts w:ascii="Times New Roman" w:hAnsi="Times New Roman" w:cs="Times New Roman"/>
          <w:sz w:val="24"/>
          <w:szCs w:val="24"/>
        </w:rPr>
        <w:t xml:space="preserve">. z art. </w:t>
      </w:r>
      <w:r w:rsidR="00BA1CA8">
        <w:rPr>
          <w:rFonts w:ascii="Times New Roman" w:hAnsi="Times New Roman" w:cs="Times New Roman"/>
          <w:sz w:val="24"/>
          <w:szCs w:val="24"/>
        </w:rPr>
        <w:br/>
      </w:r>
      <w:r w:rsidRPr="00D34F6C">
        <w:rPr>
          <w:rFonts w:ascii="Times New Roman" w:hAnsi="Times New Roman" w:cs="Times New Roman"/>
          <w:sz w:val="24"/>
          <w:szCs w:val="24"/>
        </w:rPr>
        <w:t>2, art. 10, art. 45 ust</w:t>
      </w:r>
      <w:r w:rsidR="0051617E" w:rsidRPr="00D34F6C">
        <w:rPr>
          <w:rFonts w:ascii="Times New Roman" w:hAnsi="Times New Roman" w:cs="Times New Roman"/>
          <w:sz w:val="24"/>
          <w:szCs w:val="24"/>
        </w:rPr>
        <w:t xml:space="preserve">. 1, art. 173, art. 176 ust. 2 i </w:t>
      </w:r>
      <w:r w:rsidRPr="00D34F6C">
        <w:rPr>
          <w:rFonts w:ascii="Times New Roman" w:hAnsi="Times New Roman" w:cs="Times New Roman"/>
          <w:sz w:val="24"/>
          <w:szCs w:val="24"/>
        </w:rPr>
        <w:t xml:space="preserve">art. 178 ust. 1 Konstytucji oraz zgodność art. 77 § 1, 2, 2a, 3, 3a </w:t>
      </w:r>
      <w:proofErr w:type="spellStart"/>
      <w:r w:rsidRPr="00D34F6C">
        <w:rPr>
          <w:rFonts w:ascii="Times New Roman" w:hAnsi="Times New Roman" w:cs="Times New Roman"/>
          <w:sz w:val="24"/>
          <w:szCs w:val="24"/>
        </w:rPr>
        <w:t>u.s.p</w:t>
      </w:r>
      <w:proofErr w:type="spellEnd"/>
      <w:r w:rsidRPr="00D34F6C">
        <w:rPr>
          <w:rFonts w:ascii="Times New Roman" w:hAnsi="Times New Roman" w:cs="Times New Roman"/>
          <w:sz w:val="24"/>
          <w:szCs w:val="24"/>
        </w:rPr>
        <w:t xml:space="preserve">. z art. 10 ust. 1, art. 45 ust. 1, art. 173 i art. 180 ust. 2 Konstytucji. </w:t>
      </w:r>
    </w:p>
    <w:p w:rsidR="006F1F5D" w:rsidRPr="00D34F6C" w:rsidRDefault="006F1F5D" w:rsidP="00A06AB0">
      <w:pPr>
        <w:tabs>
          <w:tab w:val="left" w:pos="709"/>
        </w:tabs>
        <w:autoSpaceDE w:val="0"/>
        <w:autoSpaceDN w:val="0"/>
        <w:adjustRightInd w:val="0"/>
        <w:spacing w:after="0" w:line="360" w:lineRule="auto"/>
        <w:ind w:left="426" w:right="-426" w:firstLine="425"/>
        <w:jc w:val="both"/>
        <w:rPr>
          <w:rFonts w:ascii="Times New Roman" w:hAnsi="Times New Roman" w:cs="Times New Roman"/>
          <w:sz w:val="24"/>
          <w:szCs w:val="24"/>
        </w:rPr>
      </w:pPr>
      <w:r w:rsidRPr="00D34F6C">
        <w:rPr>
          <w:rFonts w:ascii="Times New Roman" w:hAnsi="Times New Roman" w:cs="Times New Roman"/>
          <w:sz w:val="24"/>
          <w:szCs w:val="24"/>
        </w:rPr>
        <w:t xml:space="preserve">Uzasadniając wniosek w tym zakresie Krajowa Rada Sądownictwa </w:t>
      </w:r>
      <w:r w:rsidR="0065004B">
        <w:rPr>
          <w:rFonts w:ascii="Times New Roman" w:hAnsi="Times New Roman" w:cs="Times New Roman"/>
          <w:sz w:val="24"/>
          <w:szCs w:val="24"/>
        </w:rPr>
        <w:t>argumentowała</w:t>
      </w:r>
      <w:r w:rsidRPr="00D34F6C">
        <w:rPr>
          <w:rFonts w:ascii="Times New Roman" w:hAnsi="Times New Roman" w:cs="Times New Roman"/>
          <w:sz w:val="24"/>
          <w:szCs w:val="24"/>
        </w:rPr>
        <w:t>, że:</w:t>
      </w:r>
    </w:p>
    <w:p w:rsidR="006F1F5D" w:rsidRPr="00D34F6C" w:rsidRDefault="006F1F5D" w:rsidP="00A06AB0">
      <w:pPr>
        <w:pStyle w:val="Akapitzlist"/>
        <w:numPr>
          <w:ilvl w:val="0"/>
          <w:numId w:val="9"/>
        </w:numPr>
        <w:autoSpaceDE w:val="0"/>
        <w:autoSpaceDN w:val="0"/>
        <w:adjustRightInd w:val="0"/>
        <w:spacing w:after="0" w:line="360" w:lineRule="auto"/>
        <w:ind w:left="426" w:right="-426" w:firstLine="425"/>
        <w:jc w:val="both"/>
        <w:rPr>
          <w:rFonts w:ascii="Times New Roman" w:hAnsi="Times New Roman"/>
          <w:sz w:val="24"/>
          <w:szCs w:val="24"/>
        </w:rPr>
      </w:pPr>
      <w:r w:rsidRPr="00D34F6C">
        <w:rPr>
          <w:rFonts w:ascii="Times New Roman" w:hAnsi="Times New Roman"/>
          <w:sz w:val="24"/>
          <w:szCs w:val="24"/>
        </w:rPr>
        <w:t xml:space="preserve">Art. 9 </w:t>
      </w:r>
      <w:proofErr w:type="spellStart"/>
      <w:r w:rsidRPr="00D34F6C">
        <w:rPr>
          <w:rFonts w:ascii="Times New Roman" w:hAnsi="Times New Roman"/>
          <w:sz w:val="24"/>
          <w:szCs w:val="24"/>
        </w:rPr>
        <w:t>u.s.p</w:t>
      </w:r>
      <w:proofErr w:type="spellEnd"/>
      <w:r w:rsidRPr="00D34F6C">
        <w:rPr>
          <w:rFonts w:ascii="Times New Roman" w:hAnsi="Times New Roman"/>
          <w:sz w:val="24"/>
          <w:szCs w:val="24"/>
        </w:rPr>
        <w:t xml:space="preserve">. </w:t>
      </w:r>
      <w:r w:rsidR="0051617E" w:rsidRPr="00D34F6C">
        <w:rPr>
          <w:rFonts w:ascii="Times New Roman" w:hAnsi="Times New Roman"/>
          <w:sz w:val="24"/>
          <w:szCs w:val="24"/>
        </w:rPr>
        <w:t xml:space="preserve"> jest niezgodny z wynikającą z </w:t>
      </w:r>
      <w:r w:rsidRPr="00D34F6C">
        <w:rPr>
          <w:rFonts w:ascii="Times New Roman" w:hAnsi="Times New Roman"/>
          <w:sz w:val="24"/>
          <w:szCs w:val="24"/>
        </w:rPr>
        <w:t>art. 2 Konstytucji</w:t>
      </w:r>
      <w:r w:rsidR="0051617E" w:rsidRPr="00D34F6C">
        <w:rPr>
          <w:rFonts w:ascii="Times New Roman" w:hAnsi="Times New Roman"/>
          <w:sz w:val="24"/>
          <w:szCs w:val="24"/>
        </w:rPr>
        <w:t xml:space="preserve"> </w:t>
      </w:r>
      <w:r w:rsidRPr="00D34F6C">
        <w:rPr>
          <w:rFonts w:ascii="Times New Roman" w:hAnsi="Times New Roman"/>
          <w:sz w:val="24"/>
          <w:szCs w:val="24"/>
        </w:rPr>
        <w:t>zasadą określoności prawa</w:t>
      </w:r>
      <w:r w:rsidR="001E4556" w:rsidRPr="00D34F6C">
        <w:rPr>
          <w:rFonts w:ascii="Times New Roman" w:hAnsi="Times New Roman"/>
          <w:sz w:val="24"/>
          <w:szCs w:val="24"/>
        </w:rPr>
        <w:t>,</w:t>
      </w:r>
      <w:r w:rsidRPr="00D34F6C">
        <w:rPr>
          <w:rFonts w:ascii="Times New Roman" w:hAnsi="Times New Roman"/>
          <w:sz w:val="24"/>
          <w:szCs w:val="24"/>
        </w:rPr>
        <w:t xml:space="preserve"> co wynika z posłużenia się w tym przepisie niejednoznacznym</w:t>
      </w:r>
      <w:r w:rsidR="00D34F6C">
        <w:rPr>
          <w:rFonts w:ascii="Times New Roman" w:hAnsi="Times New Roman"/>
          <w:sz w:val="24"/>
          <w:szCs w:val="24"/>
        </w:rPr>
        <w:t xml:space="preserve"> </w:t>
      </w:r>
      <w:r w:rsidRPr="00D34F6C">
        <w:rPr>
          <w:rFonts w:ascii="Times New Roman" w:hAnsi="Times New Roman"/>
          <w:sz w:val="24"/>
          <w:szCs w:val="24"/>
        </w:rPr>
        <w:t xml:space="preserve">i niedookreślonym pojęciem "zwierzchni nadzór nad działalnością administracyjną sądów bezpośrednio związaną z wykonywaniem wymiaru sprawiedliwości". W ocenie Rady, to że </w:t>
      </w:r>
      <w:r w:rsidR="00507A55">
        <w:rPr>
          <w:rFonts w:ascii="Times New Roman" w:hAnsi="Times New Roman"/>
          <w:sz w:val="24"/>
          <w:szCs w:val="24"/>
        </w:rPr>
        <w:t>sposób</w:t>
      </w:r>
      <w:r w:rsidRPr="00D34F6C">
        <w:rPr>
          <w:rFonts w:ascii="Times New Roman" w:hAnsi="Times New Roman"/>
          <w:sz w:val="24"/>
          <w:szCs w:val="24"/>
        </w:rPr>
        <w:t xml:space="preserve"> sprawowania nadzoru nad działalnością administracyjną sądów precyzuje rozporządzenie Ministra Sprawiedliwości, narusz</w:t>
      </w:r>
      <w:r w:rsidR="00507A55">
        <w:rPr>
          <w:rFonts w:ascii="Times New Roman" w:hAnsi="Times New Roman"/>
          <w:sz w:val="24"/>
          <w:szCs w:val="24"/>
        </w:rPr>
        <w:t>ało</w:t>
      </w:r>
      <w:r w:rsidRPr="00D34F6C">
        <w:rPr>
          <w:rFonts w:ascii="Times New Roman" w:hAnsi="Times New Roman"/>
          <w:sz w:val="24"/>
          <w:szCs w:val="24"/>
        </w:rPr>
        <w:t xml:space="preserve"> zasady określoności prawa, </w:t>
      </w:r>
      <w:r w:rsidR="00507A55">
        <w:rPr>
          <w:rFonts w:ascii="Times New Roman" w:hAnsi="Times New Roman"/>
          <w:sz w:val="24"/>
          <w:szCs w:val="24"/>
        </w:rPr>
        <w:t xml:space="preserve">co </w:t>
      </w:r>
      <w:r w:rsidRPr="00D34F6C">
        <w:rPr>
          <w:rFonts w:ascii="Times New Roman" w:hAnsi="Times New Roman"/>
          <w:sz w:val="24"/>
          <w:szCs w:val="24"/>
        </w:rPr>
        <w:t>przejawia</w:t>
      </w:r>
      <w:r w:rsidR="00507A55">
        <w:rPr>
          <w:rFonts w:ascii="Times New Roman" w:hAnsi="Times New Roman"/>
          <w:sz w:val="24"/>
          <w:szCs w:val="24"/>
        </w:rPr>
        <w:t>ło</w:t>
      </w:r>
      <w:r w:rsidRPr="00D34F6C">
        <w:rPr>
          <w:rFonts w:ascii="Times New Roman" w:hAnsi="Times New Roman"/>
          <w:sz w:val="24"/>
          <w:szCs w:val="24"/>
        </w:rPr>
        <w:t xml:space="preserve"> się </w:t>
      </w:r>
      <w:r w:rsidR="00507A55">
        <w:rPr>
          <w:rFonts w:ascii="Times New Roman" w:hAnsi="Times New Roman"/>
          <w:sz w:val="24"/>
          <w:szCs w:val="24"/>
        </w:rPr>
        <w:br/>
      </w:r>
      <w:r w:rsidRPr="00D34F6C">
        <w:rPr>
          <w:rFonts w:ascii="Times New Roman" w:hAnsi="Times New Roman"/>
          <w:sz w:val="24"/>
          <w:szCs w:val="24"/>
        </w:rPr>
        <w:t xml:space="preserve">w stworzeniu luki znaczeniowej wynikającej z posłużenia się niejednoznacznym pojęciem </w:t>
      </w:r>
      <w:r w:rsidR="00507A55">
        <w:rPr>
          <w:rFonts w:ascii="Times New Roman" w:hAnsi="Times New Roman"/>
          <w:sz w:val="24"/>
          <w:szCs w:val="24"/>
        </w:rPr>
        <w:br/>
      </w:r>
      <w:r w:rsidRPr="00D34F6C">
        <w:rPr>
          <w:rFonts w:ascii="Times New Roman" w:hAnsi="Times New Roman"/>
          <w:sz w:val="24"/>
          <w:szCs w:val="24"/>
        </w:rPr>
        <w:t>w niejednoznacznym kontekście. Wypełnienie tej luki powierz</w:t>
      </w:r>
      <w:r w:rsidR="00507A55">
        <w:rPr>
          <w:rFonts w:ascii="Times New Roman" w:hAnsi="Times New Roman"/>
          <w:sz w:val="24"/>
          <w:szCs w:val="24"/>
        </w:rPr>
        <w:t xml:space="preserve">ono </w:t>
      </w:r>
      <w:r w:rsidRPr="00D34F6C">
        <w:rPr>
          <w:rFonts w:ascii="Times New Roman" w:hAnsi="Times New Roman"/>
          <w:sz w:val="24"/>
          <w:szCs w:val="24"/>
        </w:rPr>
        <w:t>organowi władzy wykonawczej, jakim jest Minister Sprawiedliwości, który uzyskuje możliwość sprawowania władzy dyskrecjonalnej i arbitralnej nad działalnością administracyjną sądów. Zdaniem Rady</w:t>
      </w:r>
      <w:r w:rsidR="00E64451" w:rsidRPr="00D34F6C">
        <w:rPr>
          <w:rFonts w:ascii="Times New Roman" w:hAnsi="Times New Roman"/>
          <w:sz w:val="24"/>
          <w:szCs w:val="24"/>
        </w:rPr>
        <w:t xml:space="preserve"> nie było precyzyjnie określone</w:t>
      </w:r>
      <w:r w:rsidRPr="00D34F6C">
        <w:rPr>
          <w:rFonts w:ascii="Times New Roman" w:hAnsi="Times New Roman"/>
          <w:sz w:val="24"/>
          <w:szCs w:val="24"/>
        </w:rPr>
        <w:t xml:space="preserve">, czy kompetencje nadzorcze Ministra Sprawiedliwości wynikają z art. 9 </w:t>
      </w:r>
      <w:proofErr w:type="spellStart"/>
      <w:r w:rsidRPr="00D34F6C">
        <w:rPr>
          <w:rFonts w:ascii="Times New Roman" w:hAnsi="Times New Roman"/>
          <w:sz w:val="24"/>
          <w:szCs w:val="24"/>
        </w:rPr>
        <w:t>u.s.p</w:t>
      </w:r>
      <w:proofErr w:type="spellEnd"/>
      <w:r w:rsidRPr="00D34F6C">
        <w:rPr>
          <w:rFonts w:ascii="Times New Roman" w:hAnsi="Times New Roman"/>
          <w:sz w:val="24"/>
          <w:szCs w:val="24"/>
        </w:rPr>
        <w:t xml:space="preserve">., czy też ma on jedynie takie kompetencje, które zostały określone </w:t>
      </w:r>
      <w:r w:rsidR="00507A55">
        <w:rPr>
          <w:rFonts w:ascii="Times New Roman" w:hAnsi="Times New Roman"/>
          <w:sz w:val="24"/>
          <w:szCs w:val="24"/>
        </w:rPr>
        <w:br/>
      </w:r>
      <w:r w:rsidRPr="00D34F6C">
        <w:rPr>
          <w:rFonts w:ascii="Times New Roman" w:hAnsi="Times New Roman"/>
          <w:sz w:val="24"/>
          <w:szCs w:val="24"/>
        </w:rPr>
        <w:t xml:space="preserve">w rozdziale 5 tej ustawy. Rada wskazała ponadto, że art. 9 </w:t>
      </w:r>
      <w:proofErr w:type="spellStart"/>
      <w:r w:rsidRPr="00D34F6C">
        <w:rPr>
          <w:rFonts w:ascii="Times New Roman" w:hAnsi="Times New Roman"/>
          <w:sz w:val="24"/>
          <w:szCs w:val="24"/>
        </w:rPr>
        <w:t>u.s.p</w:t>
      </w:r>
      <w:proofErr w:type="spellEnd"/>
      <w:r w:rsidRPr="00D34F6C">
        <w:rPr>
          <w:rFonts w:ascii="Times New Roman" w:hAnsi="Times New Roman"/>
          <w:sz w:val="24"/>
          <w:szCs w:val="24"/>
        </w:rPr>
        <w:t xml:space="preserve">. </w:t>
      </w:r>
      <w:r w:rsidR="003742AF" w:rsidRPr="00D34F6C">
        <w:rPr>
          <w:rFonts w:ascii="Times New Roman" w:hAnsi="Times New Roman"/>
          <w:sz w:val="24"/>
          <w:szCs w:val="24"/>
        </w:rPr>
        <w:t xml:space="preserve">nie precyzuje </w:t>
      </w:r>
      <w:r w:rsidR="00D34F6C">
        <w:rPr>
          <w:rFonts w:ascii="Times New Roman" w:hAnsi="Times New Roman"/>
          <w:sz w:val="24"/>
          <w:szCs w:val="24"/>
        </w:rPr>
        <w:t xml:space="preserve">jakie są inne </w:t>
      </w:r>
      <w:r w:rsidR="003742AF" w:rsidRPr="00D34F6C">
        <w:rPr>
          <w:rFonts w:ascii="Times New Roman" w:hAnsi="Times New Roman"/>
          <w:sz w:val="24"/>
          <w:szCs w:val="24"/>
        </w:rPr>
        <w:lastRenderedPageBreak/>
        <w:t xml:space="preserve">niż </w:t>
      </w:r>
      <w:r w:rsidRPr="00D34F6C">
        <w:rPr>
          <w:rFonts w:ascii="Times New Roman" w:hAnsi="Times New Roman"/>
          <w:sz w:val="24"/>
          <w:szCs w:val="24"/>
        </w:rPr>
        <w:t>podstawowe zadania z zakresu zwierzchniego nadzoru nad działalnością administracyjną sądów bezpośrednio związaną z wykonywaniem wymiaru sprawiedliwości</w:t>
      </w:r>
      <w:r w:rsidR="003742AF" w:rsidRPr="00D34F6C">
        <w:rPr>
          <w:rFonts w:ascii="Times New Roman" w:hAnsi="Times New Roman"/>
          <w:sz w:val="24"/>
          <w:szCs w:val="24"/>
        </w:rPr>
        <w:t xml:space="preserve">, które wykonuje </w:t>
      </w:r>
      <w:r w:rsidRPr="00D34F6C">
        <w:rPr>
          <w:rFonts w:ascii="Times New Roman" w:hAnsi="Times New Roman"/>
          <w:sz w:val="24"/>
          <w:szCs w:val="24"/>
        </w:rPr>
        <w:t xml:space="preserve"> </w:t>
      </w:r>
      <w:r w:rsidR="003742AF" w:rsidRPr="00D34F6C">
        <w:rPr>
          <w:rFonts w:ascii="Times New Roman" w:hAnsi="Times New Roman"/>
          <w:sz w:val="24"/>
          <w:szCs w:val="24"/>
        </w:rPr>
        <w:t>Minister</w:t>
      </w:r>
      <w:r w:rsidR="00E64451" w:rsidRPr="00D34F6C">
        <w:rPr>
          <w:rFonts w:ascii="Times New Roman" w:hAnsi="Times New Roman"/>
          <w:sz w:val="24"/>
          <w:szCs w:val="24"/>
        </w:rPr>
        <w:t xml:space="preserve"> Sprawiedliwości. </w:t>
      </w:r>
      <w:r w:rsidRPr="00D34F6C">
        <w:rPr>
          <w:rFonts w:ascii="Times New Roman" w:hAnsi="Times New Roman"/>
          <w:sz w:val="24"/>
          <w:szCs w:val="24"/>
        </w:rPr>
        <w:t>Krajowa Rada Sądownictwa wskazała także, że ustawodawca, wprowadzając instytucję nadzoru zwierzchniego Ministra Sprawiedliwości</w:t>
      </w:r>
      <w:r w:rsidR="00507A55">
        <w:rPr>
          <w:rFonts w:ascii="Times New Roman" w:hAnsi="Times New Roman"/>
          <w:sz w:val="24"/>
          <w:szCs w:val="24"/>
        </w:rPr>
        <w:t>,</w:t>
      </w:r>
      <w:r w:rsidRPr="00D34F6C">
        <w:rPr>
          <w:rFonts w:ascii="Times New Roman" w:hAnsi="Times New Roman"/>
          <w:sz w:val="24"/>
          <w:szCs w:val="24"/>
        </w:rPr>
        <w:t xml:space="preserve"> nadmiernie ingeruje w sferę niezależności sądów i narusza niezawisłość sędziowską w sposób nieproporcjonalny do zamierzonego celu, jakim jest sprawność sądownictwa. </w:t>
      </w:r>
    </w:p>
    <w:p w:rsidR="006F1F5D" w:rsidRPr="00D34F6C" w:rsidRDefault="006F1F5D" w:rsidP="00A06AB0">
      <w:pPr>
        <w:pStyle w:val="Akapitzlist"/>
        <w:numPr>
          <w:ilvl w:val="0"/>
          <w:numId w:val="9"/>
        </w:numPr>
        <w:autoSpaceDE w:val="0"/>
        <w:autoSpaceDN w:val="0"/>
        <w:adjustRightInd w:val="0"/>
        <w:spacing w:after="0" w:line="360" w:lineRule="auto"/>
        <w:ind w:left="426" w:right="-426" w:firstLine="425"/>
        <w:jc w:val="both"/>
        <w:rPr>
          <w:rFonts w:ascii="Times New Roman" w:hAnsi="Times New Roman"/>
          <w:sz w:val="24"/>
          <w:szCs w:val="24"/>
        </w:rPr>
      </w:pPr>
      <w:r w:rsidRPr="00D34F6C">
        <w:rPr>
          <w:rFonts w:ascii="Times New Roman" w:hAnsi="Times New Roman"/>
          <w:sz w:val="24"/>
          <w:szCs w:val="24"/>
        </w:rPr>
        <w:t xml:space="preserve">Art. 9 </w:t>
      </w:r>
      <w:proofErr w:type="spellStart"/>
      <w:r w:rsidRPr="00D34F6C">
        <w:rPr>
          <w:rFonts w:ascii="Times New Roman" w:hAnsi="Times New Roman"/>
          <w:sz w:val="24"/>
          <w:szCs w:val="24"/>
        </w:rPr>
        <w:t>u.s.p</w:t>
      </w:r>
      <w:proofErr w:type="spellEnd"/>
      <w:r w:rsidRPr="00D34F6C">
        <w:rPr>
          <w:rFonts w:ascii="Times New Roman" w:hAnsi="Times New Roman"/>
          <w:sz w:val="24"/>
          <w:szCs w:val="24"/>
        </w:rPr>
        <w:t xml:space="preserve">. jest niezgodny z art. 10 Konstytucji, z uwagi na to, że żadna wartość konstytucyjna nie uzasadnia ingerencji Ministra Sprawiedliwości w działanie i organizację władzy sądowniczej. Rada wskazała, że sprawność i rzetelność funkcjonowania władzy sądowniczej mogą być osiągnięte przez działanie mechanizmów nadzoru w obrębie samej władzy sądowniczej (np. nadzór prezesów sądów).  </w:t>
      </w:r>
    </w:p>
    <w:p w:rsidR="006F1F5D" w:rsidRPr="00D34F6C" w:rsidRDefault="006F1F5D" w:rsidP="00A06AB0">
      <w:pPr>
        <w:pStyle w:val="Akapitzlist"/>
        <w:numPr>
          <w:ilvl w:val="0"/>
          <w:numId w:val="9"/>
        </w:numPr>
        <w:autoSpaceDE w:val="0"/>
        <w:autoSpaceDN w:val="0"/>
        <w:adjustRightInd w:val="0"/>
        <w:spacing w:after="0" w:line="360" w:lineRule="auto"/>
        <w:ind w:left="426" w:right="-426" w:firstLine="425"/>
        <w:jc w:val="both"/>
        <w:rPr>
          <w:rFonts w:ascii="Times New Roman" w:hAnsi="Times New Roman"/>
          <w:sz w:val="24"/>
          <w:szCs w:val="24"/>
        </w:rPr>
      </w:pPr>
      <w:r w:rsidRPr="00D34F6C">
        <w:rPr>
          <w:rFonts w:ascii="Times New Roman" w:hAnsi="Times New Roman"/>
          <w:sz w:val="24"/>
          <w:szCs w:val="24"/>
        </w:rPr>
        <w:t xml:space="preserve">  Art. 9 </w:t>
      </w:r>
      <w:proofErr w:type="spellStart"/>
      <w:r w:rsidRPr="00D34F6C">
        <w:rPr>
          <w:rFonts w:ascii="Times New Roman" w:hAnsi="Times New Roman"/>
          <w:sz w:val="24"/>
          <w:szCs w:val="24"/>
        </w:rPr>
        <w:t>u.s.p</w:t>
      </w:r>
      <w:proofErr w:type="spellEnd"/>
      <w:r w:rsidRPr="00D34F6C">
        <w:rPr>
          <w:rFonts w:ascii="Times New Roman" w:hAnsi="Times New Roman"/>
          <w:sz w:val="24"/>
          <w:szCs w:val="24"/>
        </w:rPr>
        <w:t xml:space="preserve">. narusza art. 45 ust. 1 Konstytucji, z uwagi na to, że zwierzchni nadzór ministra "nad działalnością administracyjną sądów bezpośrednio związaną z wykonywaniem wymiaru sprawiedliwości" podważa zasadę odrębności i niezależności sądu od władzy wykonawczej. </w:t>
      </w:r>
    </w:p>
    <w:p w:rsidR="006F1F5D" w:rsidRPr="00D34F6C" w:rsidRDefault="006F1F5D" w:rsidP="00A06AB0">
      <w:pPr>
        <w:pStyle w:val="Akapitzlist"/>
        <w:numPr>
          <w:ilvl w:val="0"/>
          <w:numId w:val="9"/>
        </w:numPr>
        <w:autoSpaceDE w:val="0"/>
        <w:autoSpaceDN w:val="0"/>
        <w:adjustRightInd w:val="0"/>
        <w:spacing w:after="0" w:line="360" w:lineRule="auto"/>
        <w:ind w:left="426" w:right="-426" w:firstLine="425"/>
        <w:jc w:val="both"/>
        <w:rPr>
          <w:rFonts w:ascii="Times New Roman" w:hAnsi="Times New Roman"/>
          <w:sz w:val="24"/>
          <w:szCs w:val="24"/>
        </w:rPr>
      </w:pPr>
      <w:r w:rsidRPr="00D34F6C">
        <w:rPr>
          <w:rFonts w:ascii="Times New Roman" w:hAnsi="Times New Roman"/>
          <w:sz w:val="24"/>
          <w:szCs w:val="24"/>
        </w:rPr>
        <w:t xml:space="preserve">Art. 9 </w:t>
      </w:r>
      <w:proofErr w:type="spellStart"/>
      <w:r w:rsidRPr="00D34F6C">
        <w:rPr>
          <w:rFonts w:ascii="Times New Roman" w:hAnsi="Times New Roman"/>
          <w:sz w:val="24"/>
          <w:szCs w:val="24"/>
        </w:rPr>
        <w:t>u.s.p</w:t>
      </w:r>
      <w:proofErr w:type="spellEnd"/>
      <w:r w:rsidRPr="00D34F6C">
        <w:rPr>
          <w:rFonts w:ascii="Times New Roman" w:hAnsi="Times New Roman"/>
          <w:sz w:val="24"/>
          <w:szCs w:val="24"/>
        </w:rPr>
        <w:t xml:space="preserve">. jest niezgodny z art. 173 Konstytucji, ponieważ konstrukcja nadzoru zwierzchniego </w:t>
      </w:r>
      <w:r w:rsidR="0032042E" w:rsidRPr="00D34F6C">
        <w:rPr>
          <w:rFonts w:ascii="Times New Roman" w:hAnsi="Times New Roman"/>
          <w:sz w:val="24"/>
          <w:szCs w:val="24"/>
        </w:rPr>
        <w:t>M</w:t>
      </w:r>
      <w:r w:rsidRPr="00D34F6C">
        <w:rPr>
          <w:rFonts w:ascii="Times New Roman" w:hAnsi="Times New Roman"/>
          <w:sz w:val="24"/>
          <w:szCs w:val="24"/>
        </w:rPr>
        <w:t xml:space="preserve">inistra </w:t>
      </w:r>
      <w:r w:rsidR="0032042E" w:rsidRPr="00D34F6C">
        <w:rPr>
          <w:rFonts w:ascii="Times New Roman" w:hAnsi="Times New Roman"/>
          <w:sz w:val="24"/>
          <w:szCs w:val="24"/>
        </w:rPr>
        <w:t xml:space="preserve">Sprawiedliwości </w:t>
      </w:r>
      <w:r w:rsidRPr="00D34F6C">
        <w:rPr>
          <w:rFonts w:ascii="Times New Roman" w:hAnsi="Times New Roman"/>
          <w:sz w:val="24"/>
          <w:szCs w:val="24"/>
        </w:rPr>
        <w:t xml:space="preserve">jest nie do pogodzenia z </w:t>
      </w:r>
      <w:r w:rsidR="00C56053" w:rsidRPr="00D34F6C">
        <w:rPr>
          <w:rFonts w:ascii="Times New Roman" w:hAnsi="Times New Roman"/>
          <w:sz w:val="24"/>
          <w:szCs w:val="24"/>
        </w:rPr>
        <w:t xml:space="preserve">określonym w art. </w:t>
      </w:r>
      <w:r w:rsidR="00BA1CA8">
        <w:rPr>
          <w:rFonts w:ascii="Times New Roman" w:hAnsi="Times New Roman"/>
          <w:sz w:val="24"/>
          <w:szCs w:val="24"/>
        </w:rPr>
        <w:br/>
      </w:r>
      <w:r w:rsidR="00C56053" w:rsidRPr="00D34F6C">
        <w:rPr>
          <w:rFonts w:ascii="Times New Roman" w:hAnsi="Times New Roman"/>
          <w:sz w:val="24"/>
          <w:szCs w:val="24"/>
        </w:rPr>
        <w:t xml:space="preserve">173 Konstytucji </w:t>
      </w:r>
      <w:r w:rsidRPr="00D34F6C">
        <w:rPr>
          <w:rFonts w:ascii="Times New Roman" w:hAnsi="Times New Roman"/>
          <w:sz w:val="24"/>
          <w:szCs w:val="24"/>
        </w:rPr>
        <w:t xml:space="preserve">modelem relacji </w:t>
      </w:r>
      <w:r w:rsidR="00C56053" w:rsidRPr="00D34F6C">
        <w:rPr>
          <w:rFonts w:ascii="Times New Roman" w:hAnsi="Times New Roman"/>
          <w:sz w:val="24"/>
          <w:szCs w:val="24"/>
        </w:rPr>
        <w:t xml:space="preserve">pomiędzy </w:t>
      </w:r>
      <w:r w:rsidRPr="00D34F6C">
        <w:rPr>
          <w:rFonts w:ascii="Times New Roman" w:hAnsi="Times New Roman"/>
          <w:sz w:val="24"/>
          <w:szCs w:val="24"/>
        </w:rPr>
        <w:t>władz</w:t>
      </w:r>
      <w:r w:rsidR="00C56053" w:rsidRPr="00D34F6C">
        <w:rPr>
          <w:rFonts w:ascii="Times New Roman" w:hAnsi="Times New Roman"/>
          <w:sz w:val="24"/>
          <w:szCs w:val="24"/>
        </w:rPr>
        <w:t>ą</w:t>
      </w:r>
      <w:r w:rsidRPr="00D34F6C">
        <w:rPr>
          <w:rFonts w:ascii="Times New Roman" w:hAnsi="Times New Roman"/>
          <w:sz w:val="24"/>
          <w:szCs w:val="24"/>
        </w:rPr>
        <w:t xml:space="preserve"> sądownicz</w:t>
      </w:r>
      <w:r w:rsidR="00C56053" w:rsidRPr="00D34F6C">
        <w:rPr>
          <w:rFonts w:ascii="Times New Roman" w:hAnsi="Times New Roman"/>
          <w:sz w:val="24"/>
          <w:szCs w:val="24"/>
        </w:rPr>
        <w:t>ą</w:t>
      </w:r>
      <w:r w:rsidRPr="00D34F6C">
        <w:rPr>
          <w:rFonts w:ascii="Times New Roman" w:hAnsi="Times New Roman"/>
          <w:sz w:val="24"/>
          <w:szCs w:val="24"/>
        </w:rPr>
        <w:t xml:space="preserve"> i wykonawcz</w:t>
      </w:r>
      <w:r w:rsidR="00C56053" w:rsidRPr="00D34F6C">
        <w:rPr>
          <w:rFonts w:ascii="Times New Roman" w:hAnsi="Times New Roman"/>
          <w:sz w:val="24"/>
          <w:szCs w:val="24"/>
        </w:rPr>
        <w:t xml:space="preserve">ą. </w:t>
      </w:r>
      <w:r w:rsidRPr="00D34F6C">
        <w:rPr>
          <w:rFonts w:ascii="Times New Roman" w:hAnsi="Times New Roman"/>
          <w:sz w:val="24"/>
          <w:szCs w:val="24"/>
        </w:rPr>
        <w:t xml:space="preserve">Konstrukcja ta stwarza niebezpieczeństwo ingerencji władzy wykonawczej w działalność sądów bezpośrednio związaną z wymiarem sprawiedliwości, dopuszczając nadzór Ministra Sprawiedliwości nad działalnością administracyjną sądów bezpośrednio związaną </w:t>
      </w:r>
      <w:r w:rsidR="00DC7009">
        <w:rPr>
          <w:rFonts w:ascii="Times New Roman" w:hAnsi="Times New Roman"/>
          <w:sz w:val="24"/>
          <w:szCs w:val="24"/>
        </w:rPr>
        <w:br/>
      </w:r>
      <w:r w:rsidRPr="00D34F6C">
        <w:rPr>
          <w:rFonts w:ascii="Times New Roman" w:hAnsi="Times New Roman"/>
          <w:sz w:val="24"/>
          <w:szCs w:val="24"/>
        </w:rPr>
        <w:t xml:space="preserve">z wykonywaniem wymiaru sprawiedliwości. </w:t>
      </w:r>
    </w:p>
    <w:p w:rsidR="006F1F5D" w:rsidRPr="00D34F6C" w:rsidRDefault="006F1F5D" w:rsidP="00A06AB0">
      <w:pPr>
        <w:pStyle w:val="Akapitzlist"/>
        <w:numPr>
          <w:ilvl w:val="0"/>
          <w:numId w:val="9"/>
        </w:numPr>
        <w:autoSpaceDE w:val="0"/>
        <w:autoSpaceDN w:val="0"/>
        <w:adjustRightInd w:val="0"/>
        <w:spacing w:after="0" w:line="360" w:lineRule="auto"/>
        <w:ind w:left="426" w:right="-426" w:firstLine="425"/>
        <w:jc w:val="both"/>
        <w:rPr>
          <w:rFonts w:ascii="Times New Roman" w:hAnsi="Times New Roman"/>
          <w:sz w:val="24"/>
          <w:szCs w:val="24"/>
        </w:rPr>
      </w:pPr>
      <w:r w:rsidRPr="00D34F6C">
        <w:rPr>
          <w:rFonts w:ascii="Times New Roman" w:hAnsi="Times New Roman"/>
          <w:sz w:val="24"/>
          <w:szCs w:val="24"/>
        </w:rPr>
        <w:t xml:space="preserve">Ograniczenie odrębności władzy sądowniczej polegające na ustawowym umocowaniu zwierzchniego nadzoru Ministra Sprawiedliwości powinno być zakotwiczone dodatkowo w art. 176 ust. 2 Konstytucji. Pominięcie nadzoru w art. 176 ust. 2 Konstytucji wyznacza wzorzec kontroli konstytucyjności dla art. 9 </w:t>
      </w:r>
      <w:proofErr w:type="spellStart"/>
      <w:r w:rsidRPr="00D34F6C">
        <w:rPr>
          <w:rFonts w:ascii="Times New Roman" w:hAnsi="Times New Roman"/>
          <w:sz w:val="24"/>
          <w:szCs w:val="24"/>
        </w:rPr>
        <w:t>u.s.p</w:t>
      </w:r>
      <w:proofErr w:type="spellEnd"/>
      <w:r w:rsidRPr="00D34F6C">
        <w:rPr>
          <w:rFonts w:ascii="Times New Roman" w:hAnsi="Times New Roman"/>
          <w:sz w:val="24"/>
          <w:szCs w:val="24"/>
        </w:rPr>
        <w:t xml:space="preserve">. i prowadzi do wniosku, że treść art. 9 kwestionowanej ustawy wykracza poza zadania określone w art. 176 ust. 2 Konstytucji. </w:t>
      </w:r>
    </w:p>
    <w:p w:rsidR="006F1F5D" w:rsidRPr="00D34F6C" w:rsidRDefault="006F1F5D" w:rsidP="00A06AB0">
      <w:pPr>
        <w:pStyle w:val="Akapitzlist"/>
        <w:numPr>
          <w:ilvl w:val="0"/>
          <w:numId w:val="9"/>
        </w:numPr>
        <w:autoSpaceDE w:val="0"/>
        <w:autoSpaceDN w:val="0"/>
        <w:adjustRightInd w:val="0"/>
        <w:spacing w:after="0" w:line="360" w:lineRule="auto"/>
        <w:ind w:left="426" w:right="-426" w:firstLine="425"/>
        <w:jc w:val="both"/>
        <w:rPr>
          <w:rFonts w:ascii="Times New Roman" w:hAnsi="Times New Roman"/>
          <w:sz w:val="24"/>
          <w:szCs w:val="24"/>
        </w:rPr>
      </w:pPr>
      <w:r w:rsidRPr="00D34F6C">
        <w:rPr>
          <w:rFonts w:ascii="Times New Roman" w:hAnsi="Times New Roman"/>
          <w:sz w:val="24"/>
          <w:szCs w:val="24"/>
        </w:rPr>
        <w:t xml:space="preserve">Art. 9 </w:t>
      </w:r>
      <w:proofErr w:type="spellStart"/>
      <w:r w:rsidRPr="00D34F6C">
        <w:rPr>
          <w:rFonts w:ascii="Times New Roman" w:hAnsi="Times New Roman"/>
          <w:sz w:val="24"/>
          <w:szCs w:val="24"/>
        </w:rPr>
        <w:t>u.s.p</w:t>
      </w:r>
      <w:proofErr w:type="spellEnd"/>
      <w:r w:rsidRPr="00D34F6C">
        <w:rPr>
          <w:rFonts w:ascii="Times New Roman" w:hAnsi="Times New Roman"/>
          <w:sz w:val="24"/>
          <w:szCs w:val="24"/>
        </w:rPr>
        <w:t xml:space="preserve">. jest niezgodny z art. 178 ust. 1 Konstytucji, z uwagi na to, że wprowadza ograniczenie niezależności mogące powodować wpływ lub kontrolę Ministra Sprawiedliwości w konkretnej sprawie, jeśli będzie on wykonywał zwierzchni nadzór nad działalnością administracyjną sądu bezpośrednio związaną z wykonywaniem wymiaru sprawiedliwości. Rada podniosła również, że może dojść do uszczuplenia niezależności sędziego  wobec </w:t>
      </w:r>
      <w:r w:rsidR="005C0DFA" w:rsidRPr="00D34F6C">
        <w:rPr>
          <w:rFonts w:ascii="Times New Roman" w:hAnsi="Times New Roman"/>
          <w:sz w:val="24"/>
          <w:szCs w:val="24"/>
        </w:rPr>
        <w:t>M</w:t>
      </w:r>
      <w:r w:rsidRPr="00D34F6C">
        <w:rPr>
          <w:rFonts w:ascii="Times New Roman" w:hAnsi="Times New Roman"/>
          <w:sz w:val="24"/>
          <w:szCs w:val="24"/>
        </w:rPr>
        <w:t xml:space="preserve">inistra </w:t>
      </w:r>
      <w:r w:rsidR="005C0DFA" w:rsidRPr="00D34F6C">
        <w:rPr>
          <w:rFonts w:ascii="Times New Roman" w:hAnsi="Times New Roman"/>
          <w:sz w:val="24"/>
          <w:szCs w:val="24"/>
        </w:rPr>
        <w:t xml:space="preserve">Sprawiedliwości </w:t>
      </w:r>
      <w:r w:rsidRPr="00D34F6C">
        <w:rPr>
          <w:rFonts w:ascii="Times New Roman" w:hAnsi="Times New Roman"/>
          <w:sz w:val="24"/>
          <w:szCs w:val="24"/>
        </w:rPr>
        <w:t xml:space="preserve">sprawującego osobiście nadzór  zwierzchni zgodnie z przepisami rozporządzenia z dnia 25 października 2002 r. w sprawie trybu </w:t>
      </w:r>
      <w:r w:rsidRPr="00D34F6C">
        <w:rPr>
          <w:rFonts w:ascii="Times New Roman" w:hAnsi="Times New Roman"/>
          <w:sz w:val="24"/>
          <w:szCs w:val="24"/>
        </w:rPr>
        <w:lastRenderedPageBreak/>
        <w:t>sprawowania nadzoru nad działalnością administracyjną sądów (Dz. U. Nr 189, poz. 1564 ze zm.) przez „bieżącą lub okresową kontrolę toku postępowania w sprawach indywidualnych”.</w:t>
      </w:r>
    </w:p>
    <w:p w:rsidR="006F1F5D" w:rsidRPr="00D34F6C" w:rsidRDefault="006F1F5D" w:rsidP="00A06AB0">
      <w:pPr>
        <w:autoSpaceDE w:val="0"/>
        <w:autoSpaceDN w:val="0"/>
        <w:adjustRightInd w:val="0"/>
        <w:spacing w:after="0" w:line="360" w:lineRule="auto"/>
        <w:ind w:left="426" w:right="-426" w:firstLine="425"/>
        <w:jc w:val="both"/>
        <w:rPr>
          <w:rFonts w:ascii="Times New Roman" w:hAnsi="Times New Roman" w:cs="Times New Roman"/>
          <w:sz w:val="24"/>
          <w:szCs w:val="24"/>
        </w:rPr>
      </w:pPr>
      <w:r w:rsidRPr="00D34F6C">
        <w:rPr>
          <w:rFonts w:ascii="Times New Roman" w:hAnsi="Times New Roman" w:cs="Times New Roman"/>
          <w:sz w:val="24"/>
          <w:szCs w:val="24"/>
        </w:rPr>
        <w:t xml:space="preserve">Ponadto Krajowa Rada Sądownictwa </w:t>
      </w:r>
      <w:r w:rsidR="00507A55">
        <w:rPr>
          <w:rFonts w:ascii="Times New Roman" w:hAnsi="Times New Roman" w:cs="Times New Roman"/>
          <w:sz w:val="24"/>
          <w:szCs w:val="24"/>
        </w:rPr>
        <w:t>zarzuciła</w:t>
      </w:r>
      <w:r w:rsidRPr="00D34F6C">
        <w:rPr>
          <w:rFonts w:ascii="Times New Roman" w:hAnsi="Times New Roman" w:cs="Times New Roman"/>
          <w:sz w:val="24"/>
          <w:szCs w:val="24"/>
        </w:rPr>
        <w:t xml:space="preserve">, że niekonstytucyjne jest powierzenie Ministrowi Sprawiedliwości, na mocy art. 77 ust. 1, 2, 2a, 3, 3a  </w:t>
      </w:r>
      <w:proofErr w:type="spellStart"/>
      <w:r w:rsidRPr="00D34F6C">
        <w:rPr>
          <w:rFonts w:ascii="Times New Roman" w:hAnsi="Times New Roman" w:cs="Times New Roman"/>
          <w:sz w:val="24"/>
          <w:szCs w:val="24"/>
        </w:rPr>
        <w:t>u.s.p</w:t>
      </w:r>
      <w:proofErr w:type="spellEnd"/>
      <w:r w:rsidRPr="00D34F6C">
        <w:rPr>
          <w:rFonts w:ascii="Times New Roman" w:hAnsi="Times New Roman" w:cs="Times New Roman"/>
          <w:sz w:val="24"/>
          <w:szCs w:val="24"/>
        </w:rPr>
        <w:t xml:space="preserve">., swobodnej kompetencji do delegowania sędziego poza jego dotychczasowe miejsce służbowe. Regulacja ta narusza konstytucyjną zasadę podziału władz oraz zasadę niezależności </w:t>
      </w:r>
      <w:r w:rsidR="005C0DFA" w:rsidRPr="00D34F6C">
        <w:rPr>
          <w:rFonts w:ascii="Times New Roman" w:hAnsi="Times New Roman" w:cs="Times New Roman"/>
          <w:sz w:val="24"/>
          <w:szCs w:val="24"/>
        </w:rPr>
        <w:t xml:space="preserve">sądów </w:t>
      </w:r>
      <w:r w:rsidRPr="00D34F6C">
        <w:rPr>
          <w:rFonts w:ascii="Times New Roman" w:hAnsi="Times New Roman" w:cs="Times New Roman"/>
          <w:sz w:val="24"/>
          <w:szCs w:val="24"/>
        </w:rPr>
        <w:t xml:space="preserve">niezawisłości sędziów. Prowadzi do sytuacji, w której o zakresie władzy sądowniczej i prawie wydawania przez sędziego orzeczeń, w określonych sprawach, na określonym obszarze </w:t>
      </w:r>
      <w:r w:rsidR="00DC7009">
        <w:rPr>
          <w:rFonts w:ascii="Times New Roman" w:hAnsi="Times New Roman" w:cs="Times New Roman"/>
          <w:sz w:val="24"/>
          <w:szCs w:val="24"/>
        </w:rPr>
        <w:br/>
      </w:r>
      <w:r w:rsidRPr="00D34F6C">
        <w:rPr>
          <w:rFonts w:ascii="Times New Roman" w:hAnsi="Times New Roman" w:cs="Times New Roman"/>
          <w:sz w:val="24"/>
          <w:szCs w:val="24"/>
        </w:rPr>
        <w:t xml:space="preserve">i w określonym czasie, miałby decydować naczelny organ administracji rządowej. Krajowa Rada Sądownictwa podniosła także, że nieprzenoszalność sędziego jest jedną </w:t>
      </w:r>
      <w:r w:rsidR="00DC7009">
        <w:rPr>
          <w:rFonts w:ascii="Times New Roman" w:hAnsi="Times New Roman" w:cs="Times New Roman"/>
          <w:sz w:val="24"/>
          <w:szCs w:val="24"/>
        </w:rPr>
        <w:br/>
      </w:r>
      <w:r w:rsidRPr="00D34F6C">
        <w:rPr>
          <w:rFonts w:ascii="Times New Roman" w:hAnsi="Times New Roman" w:cs="Times New Roman"/>
          <w:sz w:val="24"/>
          <w:szCs w:val="24"/>
        </w:rPr>
        <w:t xml:space="preserve">z konstytucyjnych gwarancji niezawisłości sędziowskiej. Odstępstwo w tej mierze może być dokonane "na mocy orzeczenia sądu i tylko w przypadkach określonych w ustawie" i nie może być oddane samodzielnej decyzji władzy wykonawczej. </w:t>
      </w:r>
    </w:p>
    <w:p w:rsidR="006F1F5D" w:rsidRPr="001E3FEB" w:rsidRDefault="006F1F5D" w:rsidP="00A06AB0">
      <w:pPr>
        <w:tabs>
          <w:tab w:val="left" w:pos="851"/>
        </w:tabs>
        <w:autoSpaceDE w:val="0"/>
        <w:autoSpaceDN w:val="0"/>
        <w:adjustRightInd w:val="0"/>
        <w:spacing w:after="0" w:line="360" w:lineRule="auto"/>
        <w:ind w:left="426" w:right="-426" w:firstLine="425"/>
        <w:jc w:val="both"/>
        <w:rPr>
          <w:rFonts w:ascii="Times New Roman" w:hAnsi="Times New Roman" w:cs="Times New Roman"/>
          <w:sz w:val="24"/>
          <w:szCs w:val="24"/>
        </w:rPr>
      </w:pPr>
      <w:r w:rsidRPr="00D34F6C">
        <w:rPr>
          <w:rFonts w:ascii="Times New Roman" w:hAnsi="Times New Roman" w:cs="Times New Roman"/>
          <w:sz w:val="24"/>
          <w:szCs w:val="24"/>
        </w:rPr>
        <w:t xml:space="preserve">Trybunał Konstytucyjny wyrokiem z 15 stycznia 2009 r. o sygnaturze K 45/07 orzekł między innymi, że art. 9 </w:t>
      </w:r>
      <w:proofErr w:type="spellStart"/>
      <w:r w:rsidRPr="00D34F6C">
        <w:rPr>
          <w:rFonts w:ascii="Times New Roman" w:hAnsi="Times New Roman" w:cs="Times New Roman"/>
          <w:sz w:val="24"/>
          <w:szCs w:val="24"/>
        </w:rPr>
        <w:t>u.s.p</w:t>
      </w:r>
      <w:proofErr w:type="spellEnd"/>
      <w:r w:rsidRPr="00D34F6C">
        <w:rPr>
          <w:rFonts w:ascii="Times New Roman" w:hAnsi="Times New Roman" w:cs="Times New Roman"/>
          <w:sz w:val="24"/>
          <w:szCs w:val="24"/>
        </w:rPr>
        <w:t xml:space="preserve">. jest zgodny z art. 2, art. 10, art. 173, art. 176 ust. 2 i art. </w:t>
      </w:r>
      <w:r w:rsidR="00BA1CA8">
        <w:rPr>
          <w:rFonts w:ascii="Times New Roman" w:hAnsi="Times New Roman" w:cs="Times New Roman"/>
          <w:sz w:val="24"/>
          <w:szCs w:val="24"/>
        </w:rPr>
        <w:br/>
      </w:r>
      <w:r w:rsidRPr="00D34F6C">
        <w:rPr>
          <w:rFonts w:ascii="Times New Roman" w:hAnsi="Times New Roman" w:cs="Times New Roman"/>
          <w:sz w:val="24"/>
          <w:szCs w:val="24"/>
        </w:rPr>
        <w:t xml:space="preserve">178 </w:t>
      </w:r>
      <w:r w:rsidRPr="001E3FEB">
        <w:rPr>
          <w:rFonts w:ascii="Times New Roman" w:hAnsi="Times New Roman" w:cs="Times New Roman"/>
          <w:sz w:val="24"/>
          <w:szCs w:val="24"/>
        </w:rPr>
        <w:t xml:space="preserve">ust. 1 Konstytucji Rzeczypospolitej Polskiej oraz nie jest niezgodny z art. 45 ust. </w:t>
      </w:r>
      <w:r w:rsidR="00DC7009" w:rsidRPr="001E3FEB">
        <w:rPr>
          <w:rFonts w:ascii="Times New Roman" w:hAnsi="Times New Roman" w:cs="Times New Roman"/>
          <w:sz w:val="24"/>
          <w:szCs w:val="24"/>
        </w:rPr>
        <w:br/>
      </w:r>
      <w:r w:rsidRPr="001E3FEB">
        <w:rPr>
          <w:rFonts w:ascii="Times New Roman" w:hAnsi="Times New Roman" w:cs="Times New Roman"/>
          <w:sz w:val="24"/>
          <w:szCs w:val="24"/>
        </w:rPr>
        <w:t xml:space="preserve">1 Konstytucji, zaś art. 77 § 1 pkt 1, 3 i 4 oraz § 2, 2a, 3 i 3a </w:t>
      </w:r>
      <w:proofErr w:type="spellStart"/>
      <w:r w:rsidRPr="001E3FEB">
        <w:rPr>
          <w:rFonts w:ascii="Times New Roman" w:hAnsi="Times New Roman" w:cs="Times New Roman"/>
          <w:sz w:val="24"/>
          <w:szCs w:val="24"/>
        </w:rPr>
        <w:t>u.s.p</w:t>
      </w:r>
      <w:proofErr w:type="spellEnd"/>
      <w:r w:rsidRPr="001E3FEB">
        <w:rPr>
          <w:rFonts w:ascii="Times New Roman" w:hAnsi="Times New Roman" w:cs="Times New Roman"/>
          <w:sz w:val="24"/>
          <w:szCs w:val="24"/>
        </w:rPr>
        <w:t xml:space="preserve">. jest zgodny z art. 10 ust. </w:t>
      </w:r>
      <w:r w:rsidR="00DC7009" w:rsidRPr="001E3FEB">
        <w:rPr>
          <w:rFonts w:ascii="Times New Roman" w:hAnsi="Times New Roman" w:cs="Times New Roman"/>
          <w:sz w:val="24"/>
          <w:szCs w:val="24"/>
        </w:rPr>
        <w:br/>
      </w:r>
      <w:r w:rsidRPr="001E3FEB">
        <w:rPr>
          <w:rFonts w:ascii="Times New Roman" w:hAnsi="Times New Roman" w:cs="Times New Roman"/>
          <w:sz w:val="24"/>
          <w:szCs w:val="24"/>
        </w:rPr>
        <w:t>1, art. 45 ust. 1 i art. 173 Konstytucji oraz nie jest niezgodny z art. 180 ust. 2 Konstytucji.</w:t>
      </w:r>
    </w:p>
    <w:p w:rsidR="00105707" w:rsidRPr="001E3FEB" w:rsidRDefault="00105707" w:rsidP="00105707">
      <w:pPr>
        <w:autoSpaceDE w:val="0"/>
        <w:autoSpaceDN w:val="0"/>
        <w:adjustRightInd w:val="0"/>
        <w:spacing w:after="0" w:line="360" w:lineRule="auto"/>
        <w:ind w:left="426" w:right="-426" w:firstLine="425"/>
        <w:jc w:val="both"/>
        <w:rPr>
          <w:rFonts w:ascii="Times New Roman" w:hAnsi="Times New Roman" w:cs="Times New Roman"/>
          <w:sz w:val="24"/>
          <w:szCs w:val="24"/>
        </w:rPr>
      </w:pPr>
      <w:r w:rsidRPr="001E3FEB">
        <w:rPr>
          <w:rFonts w:ascii="Times New Roman" w:hAnsi="Times New Roman" w:cs="Times New Roman"/>
          <w:sz w:val="24"/>
          <w:szCs w:val="24"/>
        </w:rPr>
        <w:t xml:space="preserve">W uzasadnieniu wyroku Trybunał Konstytucyjny przeprowadził analizę problematyki sprawowania przez Ministra Sprawiedliwości nadzoru nad działalnością administracyjną sądów, w tym nad działalnością administracyjną bezpośrednio związaną z wykonywaniem wymiaru sprawiedliwości. W ramach tej analizy wyraził pogląd, że może istnieć taka sfera działania sądów, w obrębie której ingerencja Ministra Sprawiedliwości, wynikająca </w:t>
      </w:r>
      <w:r w:rsidR="001E3FEB">
        <w:rPr>
          <w:rFonts w:ascii="Times New Roman" w:hAnsi="Times New Roman" w:cs="Times New Roman"/>
          <w:sz w:val="24"/>
          <w:szCs w:val="24"/>
        </w:rPr>
        <w:br/>
      </w:r>
      <w:r w:rsidRPr="001E3FEB">
        <w:rPr>
          <w:rFonts w:ascii="Times New Roman" w:hAnsi="Times New Roman" w:cs="Times New Roman"/>
          <w:sz w:val="24"/>
          <w:szCs w:val="24"/>
        </w:rPr>
        <w:t xml:space="preserve">z przepisów ustaw, nie będzie powodować zarzutu naruszenia konstytucyjnej zasady niezależności sądów i niezawisłości sędziów, pod warunkiem jednak, że dokonywana jest wyjątkowo, na podstawie precyzyjnie sformułowanych przepisów, i jest właściwie uzasadniona merytorycznie. Nadzór  Ministra Sprawiedliwości nie może dotyczyć </w:t>
      </w:r>
      <w:r w:rsidR="006D5D25">
        <w:rPr>
          <w:rFonts w:ascii="Times New Roman" w:hAnsi="Times New Roman" w:cs="Times New Roman"/>
          <w:sz w:val="24"/>
          <w:szCs w:val="24"/>
        </w:rPr>
        <w:t xml:space="preserve">sfery </w:t>
      </w:r>
      <w:r w:rsidRPr="001E3FEB">
        <w:rPr>
          <w:rFonts w:ascii="Times New Roman" w:hAnsi="Times New Roman" w:cs="Times New Roman"/>
          <w:sz w:val="24"/>
          <w:szCs w:val="24"/>
        </w:rPr>
        <w:t xml:space="preserve">orzekania przez sądy, a zatem nie może wkraczać w </w:t>
      </w:r>
      <w:r w:rsidR="006D5D25">
        <w:rPr>
          <w:rFonts w:ascii="Times New Roman" w:hAnsi="Times New Roman" w:cs="Times New Roman"/>
          <w:sz w:val="24"/>
          <w:szCs w:val="24"/>
        </w:rPr>
        <w:t>wykonywanie</w:t>
      </w:r>
      <w:r w:rsidRPr="001E3FEB">
        <w:rPr>
          <w:rFonts w:ascii="Times New Roman" w:hAnsi="Times New Roman" w:cs="Times New Roman"/>
          <w:sz w:val="24"/>
          <w:szCs w:val="24"/>
        </w:rPr>
        <w:t xml:space="preserve"> wymiaru sprawiedliwości. Zdaniem Trybunału kompetencje budżetowe sądów i trybunałów nie odnoszą się bezpośrednio do sprawowania wymiaru sprawiedliwości przez sądy. Nadzór Ministra zaś ma umożliwiać wpływ na </w:t>
      </w:r>
      <w:r w:rsidR="00C13A46" w:rsidRPr="001E3FEB">
        <w:rPr>
          <w:rFonts w:ascii="Times New Roman" w:hAnsi="Times New Roman" w:cs="Times New Roman"/>
          <w:sz w:val="24"/>
          <w:szCs w:val="24"/>
        </w:rPr>
        <w:t xml:space="preserve">czynności </w:t>
      </w:r>
      <w:r w:rsidRPr="001E3FEB">
        <w:rPr>
          <w:rFonts w:ascii="Times New Roman" w:hAnsi="Times New Roman" w:cs="Times New Roman"/>
          <w:sz w:val="24"/>
          <w:szCs w:val="24"/>
        </w:rPr>
        <w:t>administracyjn</w:t>
      </w:r>
      <w:r w:rsidR="00C13A46" w:rsidRPr="001E3FEB">
        <w:rPr>
          <w:rFonts w:ascii="Times New Roman" w:hAnsi="Times New Roman" w:cs="Times New Roman"/>
          <w:sz w:val="24"/>
          <w:szCs w:val="24"/>
        </w:rPr>
        <w:t>e</w:t>
      </w:r>
      <w:r w:rsidRPr="001E3FEB">
        <w:rPr>
          <w:rFonts w:ascii="Times New Roman" w:hAnsi="Times New Roman" w:cs="Times New Roman"/>
          <w:sz w:val="24"/>
          <w:szCs w:val="24"/>
        </w:rPr>
        <w:t xml:space="preserve"> sądu, bez ingerencji w sprawowanie przez niego wymiaru sprawiedliwości. Sąd jest wyodrębnioną jednostką organizacyjną, ma określoną strukturę składającą się z sędziów oraz z pracowników i jest wyposażony w środki </w:t>
      </w:r>
      <w:r w:rsidRPr="001E3FEB">
        <w:rPr>
          <w:rFonts w:ascii="Times New Roman" w:hAnsi="Times New Roman" w:cs="Times New Roman"/>
          <w:sz w:val="24"/>
          <w:szCs w:val="24"/>
        </w:rPr>
        <w:lastRenderedPageBreak/>
        <w:t>materialne i budżetowe, któr</w:t>
      </w:r>
      <w:r w:rsidR="00C13A46" w:rsidRPr="001E3FEB">
        <w:rPr>
          <w:rFonts w:ascii="Times New Roman" w:hAnsi="Times New Roman" w:cs="Times New Roman"/>
          <w:sz w:val="24"/>
          <w:szCs w:val="24"/>
        </w:rPr>
        <w:t xml:space="preserve">ych wydatkowanie </w:t>
      </w:r>
      <w:r w:rsidRPr="001E3FEB">
        <w:rPr>
          <w:rFonts w:ascii="Times New Roman" w:hAnsi="Times New Roman" w:cs="Times New Roman"/>
          <w:sz w:val="24"/>
          <w:szCs w:val="24"/>
        </w:rPr>
        <w:t>powinno podlegać pewne</w:t>
      </w:r>
      <w:r w:rsidR="00C13A46" w:rsidRPr="001E3FEB">
        <w:rPr>
          <w:rFonts w:ascii="Times New Roman" w:hAnsi="Times New Roman" w:cs="Times New Roman"/>
          <w:sz w:val="24"/>
          <w:szCs w:val="24"/>
        </w:rPr>
        <w:t>mu nadzorowi</w:t>
      </w:r>
      <w:r w:rsidRPr="001E3FEB">
        <w:rPr>
          <w:rFonts w:ascii="Times New Roman" w:hAnsi="Times New Roman" w:cs="Times New Roman"/>
          <w:sz w:val="24"/>
          <w:szCs w:val="24"/>
        </w:rPr>
        <w:t xml:space="preserve">. Do pojęcia działalności administracyjnej sądu należy też tok i sprawność postępowania. </w:t>
      </w:r>
    </w:p>
    <w:p w:rsidR="00105707" w:rsidRPr="001E3FEB" w:rsidRDefault="00105707" w:rsidP="00105707">
      <w:pPr>
        <w:autoSpaceDE w:val="0"/>
        <w:autoSpaceDN w:val="0"/>
        <w:adjustRightInd w:val="0"/>
        <w:spacing w:after="0" w:line="360" w:lineRule="auto"/>
        <w:ind w:left="426" w:right="-426" w:firstLine="425"/>
        <w:jc w:val="both"/>
        <w:rPr>
          <w:rFonts w:ascii="Times New Roman" w:hAnsi="Times New Roman" w:cs="Times New Roman"/>
          <w:sz w:val="24"/>
          <w:szCs w:val="24"/>
        </w:rPr>
      </w:pPr>
      <w:r w:rsidRPr="001E3FEB">
        <w:rPr>
          <w:rFonts w:ascii="Times New Roman" w:hAnsi="Times New Roman" w:cs="Times New Roman"/>
          <w:sz w:val="24"/>
          <w:szCs w:val="24"/>
        </w:rPr>
        <w:t xml:space="preserve">Trybunał Konstytucyjny stwierdził, że na administrację sądową w znaczeniu wąskim składa się bezpośrednie dysponowanie środkami rzeczowymi i sprawami osobowymi sądu </w:t>
      </w:r>
      <w:r w:rsidR="001E3FEB">
        <w:rPr>
          <w:rFonts w:ascii="Times New Roman" w:hAnsi="Times New Roman" w:cs="Times New Roman"/>
          <w:sz w:val="24"/>
          <w:szCs w:val="24"/>
        </w:rPr>
        <w:br/>
      </w:r>
      <w:r w:rsidRPr="001E3FEB">
        <w:rPr>
          <w:rFonts w:ascii="Times New Roman" w:hAnsi="Times New Roman" w:cs="Times New Roman"/>
          <w:sz w:val="24"/>
          <w:szCs w:val="24"/>
        </w:rPr>
        <w:t xml:space="preserve">w zakresie, jaki jest konieczny do zapewnienia właściwego i ciągłego funkcjonowania sądu (między innymi czynności i decyzje związane z finansami sądu, księgowością, biurem podawczym, czynnościami sekretariatów, wyposażeniem sądów). Czynności administracyjne sensu stricto obejmują także pewien zakres spraw dotyczących spraw osobowych zarówno sędziów jak i urzędników sądowych, czynności porządkowe wykonywane w trakcie sądzenia lub bezpośrednio związane z orzekaniem (np. wydawanie odpisów, zaświadczeń). Natomiast przez administrację sądową w znaczeniu szerokim Trybunał rozumie działalność administrowania oraz nadzór administracyjny (służbowy) wynikający z podległości służbowej, polegający na kontrolowaniu należytego biegu urzędowania, sprawdzaniu stosowania zarządzeń i instrukcji przez organy administracji sądowej, czuwaniu nad przestrzeganiem obowiązków przez pracowników sądu. W działalności </w:t>
      </w:r>
      <w:proofErr w:type="spellStart"/>
      <w:r w:rsidRPr="001E3FEB">
        <w:rPr>
          <w:rFonts w:ascii="Times New Roman" w:hAnsi="Times New Roman" w:cs="Times New Roman"/>
          <w:sz w:val="24"/>
          <w:szCs w:val="24"/>
        </w:rPr>
        <w:t>pozaorzeczniczej</w:t>
      </w:r>
      <w:proofErr w:type="spellEnd"/>
      <w:r w:rsidRPr="001E3FEB">
        <w:rPr>
          <w:rFonts w:ascii="Times New Roman" w:hAnsi="Times New Roman" w:cs="Times New Roman"/>
          <w:sz w:val="24"/>
          <w:szCs w:val="24"/>
        </w:rPr>
        <w:t xml:space="preserve"> sądów należy odróżnić działalność związaną z koniecznym zarządzaniem procesem orzeczniczym oraz właściwą działalność administracyjną (mającą zapewnić sędziom optymalne warunki materialne, lokalowe i techniczne). Nadzór nad działalnością administracyjną sądów nie powinien obejmować organizowania postępowania </w:t>
      </w:r>
      <w:r w:rsidR="001E3FEB">
        <w:rPr>
          <w:rFonts w:ascii="Times New Roman" w:hAnsi="Times New Roman" w:cs="Times New Roman"/>
          <w:sz w:val="24"/>
          <w:szCs w:val="24"/>
        </w:rPr>
        <w:br/>
      </w:r>
      <w:r w:rsidRPr="001E3FEB">
        <w:rPr>
          <w:rFonts w:ascii="Times New Roman" w:hAnsi="Times New Roman" w:cs="Times New Roman"/>
          <w:sz w:val="24"/>
          <w:szCs w:val="24"/>
        </w:rPr>
        <w:t xml:space="preserve">w rozpoznawanych sprawach (np. rozdzielenie wpływających spraw, wyznaczania terminów konkretnych posiedzeń, wzywania świadków, biegłych). </w:t>
      </w:r>
      <w:r w:rsidR="00583447" w:rsidRPr="001E3FEB">
        <w:rPr>
          <w:rFonts w:ascii="Times New Roman" w:hAnsi="Times New Roman" w:cs="Times New Roman"/>
          <w:sz w:val="24"/>
          <w:szCs w:val="24"/>
        </w:rPr>
        <w:t xml:space="preserve">Zagadnienia </w:t>
      </w:r>
      <w:r w:rsidR="00C13A46" w:rsidRPr="001E3FEB">
        <w:rPr>
          <w:rFonts w:ascii="Times New Roman" w:hAnsi="Times New Roman" w:cs="Times New Roman"/>
          <w:sz w:val="24"/>
          <w:szCs w:val="24"/>
        </w:rPr>
        <w:t xml:space="preserve">te </w:t>
      </w:r>
      <w:r w:rsidRPr="001E3FEB">
        <w:rPr>
          <w:rFonts w:ascii="Times New Roman" w:hAnsi="Times New Roman" w:cs="Times New Roman"/>
          <w:sz w:val="24"/>
          <w:szCs w:val="24"/>
        </w:rPr>
        <w:t xml:space="preserve">są nierozerwalnie związane z władzą sądowniczą. W tym zakresie funkcje pełnią przewodniczący wydziałów lub prezesi sądów. Ponadto Trybunał stwierdził, że kontrola toku postępowania w konkretnej sprawie przez Ministra Sprawiedliwości nie oddziałuje na niezawisłość sędziowską. Pozwala ona jedynie Ministrowi na uzyskanie stałych informacji o przebiegu sprawy (nie ingeruje </w:t>
      </w:r>
      <w:r w:rsidR="001E3FEB">
        <w:rPr>
          <w:rFonts w:ascii="Times New Roman" w:hAnsi="Times New Roman" w:cs="Times New Roman"/>
          <w:sz w:val="24"/>
          <w:szCs w:val="24"/>
        </w:rPr>
        <w:br/>
      </w:r>
      <w:r w:rsidRPr="001E3FEB">
        <w:rPr>
          <w:rFonts w:ascii="Times New Roman" w:hAnsi="Times New Roman" w:cs="Times New Roman"/>
          <w:sz w:val="24"/>
          <w:szCs w:val="24"/>
        </w:rPr>
        <w:t xml:space="preserve">w swobodę sędziego w zakresie jurysdykcji). Również działalność administracyjna sądów bezpośrednio związana z wykonywaniem wymiaru sprawiedliwości nie należy do sfery chronionej niezawisłością sędziów. </w:t>
      </w:r>
    </w:p>
    <w:p w:rsidR="00183049" w:rsidRPr="001E3FEB" w:rsidRDefault="00CA3CA3" w:rsidP="00A06AB0">
      <w:pPr>
        <w:pStyle w:val="Bezodstpw"/>
        <w:spacing w:line="360" w:lineRule="auto"/>
        <w:ind w:left="426" w:right="-426" w:firstLine="425"/>
        <w:jc w:val="both"/>
        <w:rPr>
          <w:rFonts w:ascii="Times New Roman" w:hAnsi="Times New Roman" w:cs="Times New Roman"/>
          <w:bCs/>
          <w:lang w:eastAsia="pl-PL"/>
        </w:rPr>
      </w:pPr>
      <w:r w:rsidRPr="001E3FEB">
        <w:rPr>
          <w:rFonts w:ascii="Times New Roman" w:hAnsi="Times New Roman" w:cs="Times New Roman"/>
          <w:lang w:eastAsia="pl-PL"/>
        </w:rPr>
        <w:t xml:space="preserve">Zgodnie ze stanem prawnym obowiązującym w czasie wydania przez Trybunał Konstytucyjny omówionego powyżej wyroku </w:t>
      </w:r>
      <w:r w:rsidR="00183049" w:rsidRPr="001E3FEB">
        <w:rPr>
          <w:rFonts w:ascii="Times New Roman" w:hAnsi="Times New Roman" w:cs="Times New Roman"/>
          <w:lang w:eastAsia="pl-PL"/>
        </w:rPr>
        <w:t>Minister Sprawiedliwości pełnił funkcję Prokuratora Generalnego (</w:t>
      </w:r>
      <w:r w:rsidR="00183049" w:rsidRPr="001E3FEB">
        <w:rPr>
          <w:rFonts w:ascii="Times New Roman" w:hAnsi="Times New Roman" w:cs="Times New Roman"/>
          <w:bCs/>
          <w:lang w:eastAsia="pl-PL"/>
        </w:rPr>
        <w:t>art. 1 § 2 ustawy z dnia</w:t>
      </w:r>
      <w:r w:rsidR="008F20DF" w:rsidRPr="001E3FEB">
        <w:rPr>
          <w:rFonts w:ascii="Times New Roman" w:hAnsi="Times New Roman" w:cs="Times New Roman"/>
          <w:bCs/>
          <w:lang w:eastAsia="pl-PL"/>
        </w:rPr>
        <w:t xml:space="preserve"> 20 czerwca 1985 r. o prokuraturze </w:t>
      </w:r>
      <w:r w:rsidR="0027514D" w:rsidRPr="001E3FEB">
        <w:rPr>
          <w:rFonts w:ascii="Times New Roman" w:hAnsi="Times New Roman" w:cs="Times New Roman"/>
          <w:bCs/>
          <w:lang w:eastAsia="pl-PL"/>
        </w:rPr>
        <w:br/>
      </w:r>
      <w:r w:rsidR="008F20DF" w:rsidRPr="001E3FEB">
        <w:rPr>
          <w:rFonts w:ascii="Times New Roman" w:hAnsi="Times New Roman" w:cs="Times New Roman"/>
          <w:bCs/>
          <w:lang w:eastAsia="pl-PL"/>
        </w:rPr>
        <w:t>(Dz. U. 2008 r. Nr 7, poz. 39 ze zm.)</w:t>
      </w:r>
      <w:r w:rsidR="00AC4041" w:rsidRPr="001E3FEB">
        <w:rPr>
          <w:rFonts w:ascii="Times New Roman" w:hAnsi="Times New Roman" w:cs="Times New Roman"/>
          <w:bCs/>
          <w:lang w:eastAsia="pl-PL"/>
        </w:rPr>
        <w:t xml:space="preserve">. W ówczesnym stanie prawnym Prokurator Generalny jako </w:t>
      </w:r>
      <w:r w:rsidR="008F20DF" w:rsidRPr="001E3FEB">
        <w:rPr>
          <w:rFonts w:ascii="Times New Roman" w:hAnsi="Times New Roman" w:cs="Times New Roman"/>
          <w:bCs/>
          <w:lang w:eastAsia="pl-PL"/>
        </w:rPr>
        <w:t xml:space="preserve">naczelny </w:t>
      </w:r>
      <w:r w:rsidR="003100CD" w:rsidRPr="001E3FEB">
        <w:rPr>
          <w:rFonts w:ascii="Times New Roman" w:hAnsi="Times New Roman" w:cs="Times New Roman"/>
          <w:bCs/>
          <w:lang w:eastAsia="pl-PL"/>
        </w:rPr>
        <w:t>organ prokuratury</w:t>
      </w:r>
      <w:r w:rsidR="00183049" w:rsidRPr="001E3FEB">
        <w:rPr>
          <w:rFonts w:ascii="Times New Roman" w:hAnsi="Times New Roman" w:cs="Times New Roman"/>
          <w:lang w:eastAsia="pl-PL"/>
        </w:rPr>
        <w:t>, osobiście lub za pośrednictwem swoich zastępców, kier</w:t>
      </w:r>
      <w:r w:rsidR="003100CD" w:rsidRPr="001E3FEB">
        <w:rPr>
          <w:rFonts w:ascii="Times New Roman" w:hAnsi="Times New Roman" w:cs="Times New Roman"/>
          <w:lang w:eastAsia="pl-PL"/>
        </w:rPr>
        <w:t>ował</w:t>
      </w:r>
      <w:r w:rsidR="00183049" w:rsidRPr="001E3FEB">
        <w:rPr>
          <w:rFonts w:ascii="Times New Roman" w:hAnsi="Times New Roman" w:cs="Times New Roman"/>
          <w:lang w:eastAsia="pl-PL"/>
        </w:rPr>
        <w:t xml:space="preserve"> działalnością prokuratury, </w:t>
      </w:r>
      <w:r w:rsidR="00AC4041" w:rsidRPr="001E3FEB">
        <w:rPr>
          <w:rFonts w:ascii="Times New Roman" w:hAnsi="Times New Roman" w:cs="Times New Roman"/>
          <w:lang w:eastAsia="pl-PL"/>
        </w:rPr>
        <w:t xml:space="preserve">do </w:t>
      </w:r>
      <w:r w:rsidR="00183049" w:rsidRPr="001E3FEB">
        <w:rPr>
          <w:rFonts w:ascii="Times New Roman" w:hAnsi="Times New Roman" w:cs="Times New Roman"/>
          <w:lang w:eastAsia="pl-PL"/>
        </w:rPr>
        <w:t>któr</w:t>
      </w:r>
      <w:r w:rsidR="00AC4041" w:rsidRPr="001E3FEB">
        <w:rPr>
          <w:rFonts w:ascii="Times New Roman" w:hAnsi="Times New Roman" w:cs="Times New Roman"/>
          <w:lang w:eastAsia="pl-PL"/>
        </w:rPr>
        <w:t>ej</w:t>
      </w:r>
      <w:r w:rsidR="00183049" w:rsidRPr="001E3FEB">
        <w:rPr>
          <w:rFonts w:ascii="Times New Roman" w:hAnsi="Times New Roman" w:cs="Times New Roman"/>
          <w:lang w:eastAsia="pl-PL"/>
        </w:rPr>
        <w:t xml:space="preserve"> </w:t>
      </w:r>
      <w:r w:rsidR="00AC4041" w:rsidRPr="001E3FEB">
        <w:rPr>
          <w:rFonts w:ascii="Times New Roman" w:hAnsi="Times New Roman" w:cs="Times New Roman"/>
          <w:lang w:eastAsia="pl-PL"/>
        </w:rPr>
        <w:t xml:space="preserve">ustawowo określonych obowiązków należało </w:t>
      </w:r>
      <w:r w:rsidR="00183049" w:rsidRPr="001E3FEB">
        <w:rPr>
          <w:rFonts w:ascii="Times New Roman" w:hAnsi="Times New Roman" w:cs="Times New Roman"/>
          <w:lang w:eastAsia="pl-PL"/>
        </w:rPr>
        <w:lastRenderedPageBreak/>
        <w:t>wykon</w:t>
      </w:r>
      <w:r w:rsidR="00AC4041" w:rsidRPr="001E3FEB">
        <w:rPr>
          <w:rFonts w:ascii="Times New Roman" w:hAnsi="Times New Roman" w:cs="Times New Roman"/>
          <w:lang w:eastAsia="pl-PL"/>
        </w:rPr>
        <w:t xml:space="preserve">ywanie </w:t>
      </w:r>
      <w:r w:rsidR="00183049" w:rsidRPr="001E3FEB">
        <w:rPr>
          <w:rFonts w:ascii="Times New Roman" w:hAnsi="Times New Roman" w:cs="Times New Roman"/>
          <w:lang w:eastAsia="pl-PL"/>
        </w:rPr>
        <w:t>zada</w:t>
      </w:r>
      <w:r w:rsidR="00AC4041" w:rsidRPr="001E3FEB">
        <w:rPr>
          <w:rFonts w:ascii="Times New Roman" w:hAnsi="Times New Roman" w:cs="Times New Roman"/>
          <w:lang w:eastAsia="pl-PL"/>
        </w:rPr>
        <w:t>ń</w:t>
      </w:r>
      <w:r w:rsidR="00183049" w:rsidRPr="001E3FEB">
        <w:rPr>
          <w:rFonts w:ascii="Times New Roman" w:hAnsi="Times New Roman" w:cs="Times New Roman"/>
          <w:lang w:eastAsia="pl-PL"/>
        </w:rPr>
        <w:t xml:space="preserve"> w zakresie ścigania przestępstw oraz st</w:t>
      </w:r>
      <w:r w:rsidR="00AC4041" w:rsidRPr="001E3FEB">
        <w:rPr>
          <w:rFonts w:ascii="Times New Roman" w:hAnsi="Times New Roman" w:cs="Times New Roman"/>
          <w:lang w:eastAsia="pl-PL"/>
        </w:rPr>
        <w:t>anie</w:t>
      </w:r>
      <w:r w:rsidR="00183049" w:rsidRPr="001E3FEB">
        <w:rPr>
          <w:rFonts w:ascii="Times New Roman" w:hAnsi="Times New Roman" w:cs="Times New Roman"/>
          <w:lang w:eastAsia="pl-PL"/>
        </w:rPr>
        <w:t xml:space="preserve"> na straży praworządności. </w:t>
      </w:r>
      <w:r w:rsidR="00AC4041" w:rsidRPr="001E3FEB">
        <w:rPr>
          <w:rFonts w:ascii="Times New Roman" w:hAnsi="Times New Roman" w:cs="Times New Roman"/>
          <w:lang w:eastAsia="pl-PL"/>
        </w:rPr>
        <w:t xml:space="preserve">Powyższe </w:t>
      </w:r>
      <w:r w:rsidR="00825040" w:rsidRPr="001E3FEB">
        <w:rPr>
          <w:rFonts w:ascii="Times New Roman" w:hAnsi="Times New Roman" w:cs="Times New Roman"/>
          <w:bCs/>
          <w:lang w:eastAsia="pl-PL"/>
        </w:rPr>
        <w:t>z</w:t>
      </w:r>
      <w:r w:rsidR="00183049" w:rsidRPr="001E3FEB">
        <w:rPr>
          <w:rFonts w:ascii="Times New Roman" w:hAnsi="Times New Roman" w:cs="Times New Roman"/>
          <w:bCs/>
          <w:lang w:eastAsia="pl-PL"/>
        </w:rPr>
        <w:t xml:space="preserve">adania prokuratury </w:t>
      </w:r>
      <w:r w:rsidR="00AC4041" w:rsidRPr="001E3FEB">
        <w:rPr>
          <w:rFonts w:ascii="Times New Roman" w:hAnsi="Times New Roman" w:cs="Times New Roman"/>
          <w:bCs/>
          <w:lang w:eastAsia="pl-PL"/>
        </w:rPr>
        <w:t xml:space="preserve">obejmowały </w:t>
      </w:r>
      <w:r w:rsidR="00104F93" w:rsidRPr="001E3FEB">
        <w:rPr>
          <w:rFonts w:ascii="Times New Roman" w:hAnsi="Times New Roman" w:cs="Times New Roman"/>
          <w:bCs/>
          <w:lang w:eastAsia="pl-PL"/>
        </w:rPr>
        <w:t xml:space="preserve">w ówczesnym stanie prawnym </w:t>
      </w:r>
      <w:r w:rsidR="00183049" w:rsidRPr="001E3FEB">
        <w:rPr>
          <w:rFonts w:ascii="Times New Roman" w:hAnsi="Times New Roman" w:cs="Times New Roman"/>
          <w:bCs/>
          <w:lang w:eastAsia="pl-PL"/>
        </w:rPr>
        <w:t>między innymi</w:t>
      </w:r>
      <w:r w:rsidR="00104F93" w:rsidRPr="001E3FEB">
        <w:rPr>
          <w:rFonts w:ascii="Times New Roman" w:hAnsi="Times New Roman" w:cs="Times New Roman"/>
          <w:bCs/>
          <w:lang w:eastAsia="pl-PL"/>
        </w:rPr>
        <w:t>:</w:t>
      </w:r>
      <w:r w:rsidR="00183049" w:rsidRPr="001E3FEB">
        <w:rPr>
          <w:rFonts w:ascii="Times New Roman" w:hAnsi="Times New Roman" w:cs="Times New Roman"/>
          <w:bCs/>
          <w:lang w:eastAsia="pl-PL"/>
        </w:rPr>
        <w:t xml:space="preserve"> prowadzeni</w:t>
      </w:r>
      <w:r w:rsidR="00AC4041" w:rsidRPr="001E3FEB">
        <w:rPr>
          <w:rFonts w:ascii="Times New Roman" w:hAnsi="Times New Roman" w:cs="Times New Roman"/>
          <w:bCs/>
          <w:lang w:eastAsia="pl-PL"/>
        </w:rPr>
        <w:t>e</w:t>
      </w:r>
      <w:r w:rsidR="00183049" w:rsidRPr="001E3FEB">
        <w:rPr>
          <w:rFonts w:ascii="Times New Roman" w:hAnsi="Times New Roman" w:cs="Times New Roman"/>
          <w:bCs/>
          <w:lang w:eastAsia="pl-PL"/>
        </w:rPr>
        <w:t xml:space="preserve"> lub nadzorowani</w:t>
      </w:r>
      <w:r w:rsidR="00AC4041" w:rsidRPr="001E3FEB">
        <w:rPr>
          <w:rFonts w:ascii="Times New Roman" w:hAnsi="Times New Roman" w:cs="Times New Roman"/>
          <w:bCs/>
          <w:lang w:eastAsia="pl-PL"/>
        </w:rPr>
        <w:t>e</w:t>
      </w:r>
      <w:r w:rsidR="00183049" w:rsidRPr="001E3FEB">
        <w:rPr>
          <w:rFonts w:ascii="Times New Roman" w:hAnsi="Times New Roman" w:cs="Times New Roman"/>
          <w:bCs/>
          <w:lang w:eastAsia="pl-PL"/>
        </w:rPr>
        <w:t xml:space="preserve"> postępowań przygotowawczych w sprawach karnych oraz sprawowani</w:t>
      </w:r>
      <w:r w:rsidR="00AC4041" w:rsidRPr="001E3FEB">
        <w:rPr>
          <w:rFonts w:ascii="Times New Roman" w:hAnsi="Times New Roman" w:cs="Times New Roman"/>
          <w:bCs/>
          <w:lang w:eastAsia="pl-PL"/>
        </w:rPr>
        <w:t>e</w:t>
      </w:r>
      <w:r w:rsidR="00183049" w:rsidRPr="001E3FEB">
        <w:rPr>
          <w:rFonts w:ascii="Times New Roman" w:hAnsi="Times New Roman" w:cs="Times New Roman"/>
          <w:bCs/>
          <w:lang w:eastAsia="pl-PL"/>
        </w:rPr>
        <w:t xml:space="preserve"> funkcji oskarżyciela publicznego przed sądami, składani</w:t>
      </w:r>
      <w:r w:rsidR="00AC4041" w:rsidRPr="001E3FEB">
        <w:rPr>
          <w:rFonts w:ascii="Times New Roman" w:hAnsi="Times New Roman" w:cs="Times New Roman"/>
          <w:bCs/>
          <w:lang w:eastAsia="pl-PL"/>
        </w:rPr>
        <w:t>e</w:t>
      </w:r>
      <w:r w:rsidR="00183049" w:rsidRPr="001E3FEB">
        <w:rPr>
          <w:rFonts w:ascii="Times New Roman" w:hAnsi="Times New Roman" w:cs="Times New Roman"/>
          <w:bCs/>
          <w:lang w:eastAsia="pl-PL"/>
        </w:rPr>
        <w:t xml:space="preserve"> wniosków i udzia</w:t>
      </w:r>
      <w:r w:rsidR="00AC4041" w:rsidRPr="001E3FEB">
        <w:rPr>
          <w:rFonts w:ascii="Times New Roman" w:hAnsi="Times New Roman" w:cs="Times New Roman"/>
          <w:bCs/>
          <w:lang w:eastAsia="pl-PL"/>
        </w:rPr>
        <w:t>ł</w:t>
      </w:r>
      <w:r w:rsidR="00183049" w:rsidRPr="001E3FEB">
        <w:rPr>
          <w:rFonts w:ascii="Times New Roman" w:hAnsi="Times New Roman" w:cs="Times New Roman"/>
          <w:bCs/>
          <w:lang w:eastAsia="pl-PL"/>
        </w:rPr>
        <w:t xml:space="preserve"> </w:t>
      </w:r>
      <w:r w:rsidR="001E3FEB">
        <w:rPr>
          <w:rFonts w:ascii="Times New Roman" w:hAnsi="Times New Roman" w:cs="Times New Roman"/>
          <w:bCs/>
          <w:lang w:eastAsia="pl-PL"/>
        </w:rPr>
        <w:br/>
      </w:r>
      <w:r w:rsidR="00183049" w:rsidRPr="001E3FEB">
        <w:rPr>
          <w:rFonts w:ascii="Times New Roman" w:hAnsi="Times New Roman" w:cs="Times New Roman"/>
          <w:bCs/>
          <w:lang w:eastAsia="pl-PL"/>
        </w:rPr>
        <w:t>w postępowaniu s</w:t>
      </w:r>
      <w:r w:rsidR="00825040" w:rsidRPr="001E3FEB">
        <w:rPr>
          <w:rFonts w:ascii="Times New Roman" w:hAnsi="Times New Roman" w:cs="Times New Roman"/>
          <w:bCs/>
          <w:lang w:eastAsia="pl-PL"/>
        </w:rPr>
        <w:t>ą</w:t>
      </w:r>
      <w:r w:rsidR="00183049" w:rsidRPr="001E3FEB">
        <w:rPr>
          <w:rFonts w:ascii="Times New Roman" w:hAnsi="Times New Roman" w:cs="Times New Roman"/>
          <w:bCs/>
          <w:lang w:eastAsia="pl-PL"/>
        </w:rPr>
        <w:t xml:space="preserve">dowym w sprawach cywilnych, </w:t>
      </w:r>
      <w:r w:rsidR="00AC4041" w:rsidRPr="001E3FEB">
        <w:rPr>
          <w:rFonts w:ascii="Times New Roman" w:hAnsi="Times New Roman" w:cs="Times New Roman"/>
          <w:bCs/>
          <w:lang w:eastAsia="pl-PL"/>
        </w:rPr>
        <w:t xml:space="preserve">ze stosunku </w:t>
      </w:r>
      <w:r w:rsidR="00183049" w:rsidRPr="001E3FEB">
        <w:rPr>
          <w:rFonts w:ascii="Times New Roman" w:hAnsi="Times New Roman" w:cs="Times New Roman"/>
          <w:bCs/>
          <w:lang w:eastAsia="pl-PL"/>
        </w:rPr>
        <w:t>pracy i ubezpieczeń społecznych, jeżeli tego wymaga ochrona praworządności, interesu społecznego, własności lub praw obywateli, zaskarżani</w:t>
      </w:r>
      <w:r w:rsidR="00AC4041" w:rsidRPr="001E3FEB">
        <w:rPr>
          <w:rFonts w:ascii="Times New Roman" w:hAnsi="Times New Roman" w:cs="Times New Roman"/>
          <w:bCs/>
          <w:lang w:eastAsia="pl-PL"/>
        </w:rPr>
        <w:t>e</w:t>
      </w:r>
      <w:r w:rsidR="00183049" w:rsidRPr="001E3FEB">
        <w:rPr>
          <w:rFonts w:ascii="Times New Roman" w:hAnsi="Times New Roman" w:cs="Times New Roman"/>
          <w:bCs/>
          <w:lang w:eastAsia="pl-PL"/>
        </w:rPr>
        <w:t xml:space="preserve"> do sądu niezgodnych z prawem decyzji administracyjnych oraz udzia</w:t>
      </w:r>
      <w:r w:rsidR="00AC4041" w:rsidRPr="001E3FEB">
        <w:rPr>
          <w:rFonts w:ascii="Times New Roman" w:hAnsi="Times New Roman" w:cs="Times New Roman"/>
          <w:bCs/>
          <w:lang w:eastAsia="pl-PL"/>
        </w:rPr>
        <w:t>ł</w:t>
      </w:r>
      <w:r w:rsidR="00183049" w:rsidRPr="001E3FEB">
        <w:rPr>
          <w:rFonts w:ascii="Times New Roman" w:hAnsi="Times New Roman" w:cs="Times New Roman"/>
          <w:bCs/>
          <w:lang w:eastAsia="pl-PL"/>
        </w:rPr>
        <w:t xml:space="preserve"> w postępowaniu sądowym w sprawach zgodności z prawem takich decyzji (art. </w:t>
      </w:r>
      <w:r w:rsidR="001E3FEB">
        <w:rPr>
          <w:rFonts w:ascii="Times New Roman" w:hAnsi="Times New Roman" w:cs="Times New Roman"/>
          <w:bCs/>
          <w:lang w:eastAsia="pl-PL"/>
        </w:rPr>
        <w:br/>
      </w:r>
      <w:r w:rsidR="00183049" w:rsidRPr="001E3FEB">
        <w:rPr>
          <w:rFonts w:ascii="Times New Roman" w:hAnsi="Times New Roman" w:cs="Times New Roman"/>
          <w:bCs/>
          <w:lang w:eastAsia="pl-PL"/>
        </w:rPr>
        <w:t xml:space="preserve">3 § 1 pkt 1 </w:t>
      </w:r>
      <w:r w:rsidR="00AC4041" w:rsidRPr="001E3FEB">
        <w:rPr>
          <w:rFonts w:ascii="Times New Roman" w:hAnsi="Times New Roman" w:cs="Times New Roman"/>
          <w:bCs/>
          <w:lang w:eastAsia="pl-PL"/>
        </w:rPr>
        <w:t>ustawy o prokuraturze</w:t>
      </w:r>
      <w:r w:rsidR="00183049" w:rsidRPr="001E3FEB">
        <w:rPr>
          <w:rFonts w:ascii="Times New Roman" w:hAnsi="Times New Roman" w:cs="Times New Roman"/>
          <w:bCs/>
          <w:lang w:eastAsia="pl-PL"/>
        </w:rPr>
        <w:t xml:space="preserve">). </w:t>
      </w:r>
    </w:p>
    <w:p w:rsidR="00183049" w:rsidRDefault="00183049" w:rsidP="00A06AB0">
      <w:pPr>
        <w:pStyle w:val="Bezodstpw"/>
        <w:spacing w:line="360" w:lineRule="auto"/>
        <w:ind w:left="426" w:right="-426" w:firstLine="425"/>
        <w:jc w:val="both"/>
        <w:rPr>
          <w:rFonts w:ascii="Times New Roman" w:hAnsi="Times New Roman" w:cs="Times New Roman"/>
          <w:bCs/>
          <w:lang w:eastAsia="pl-PL"/>
        </w:rPr>
      </w:pPr>
      <w:r w:rsidRPr="001E3FEB">
        <w:rPr>
          <w:rFonts w:ascii="Times New Roman" w:hAnsi="Times New Roman" w:cs="Times New Roman"/>
          <w:bCs/>
        </w:rPr>
        <w:t xml:space="preserve">Prokurator Generalny jako organ naczelny prokuratury </w:t>
      </w:r>
      <w:r w:rsidR="00DF13FB" w:rsidRPr="001E3FEB">
        <w:rPr>
          <w:rFonts w:ascii="Times New Roman" w:hAnsi="Times New Roman" w:cs="Times New Roman"/>
          <w:bCs/>
        </w:rPr>
        <w:t>był</w:t>
      </w:r>
      <w:r w:rsidRPr="001E3FEB">
        <w:rPr>
          <w:rFonts w:ascii="Times New Roman" w:hAnsi="Times New Roman" w:cs="Times New Roman"/>
          <w:bCs/>
        </w:rPr>
        <w:t xml:space="preserve"> przełożonym prokuratorów wszystkich szczebli </w:t>
      </w:r>
      <w:r w:rsidR="00DF13FB" w:rsidRPr="001E3FEB">
        <w:rPr>
          <w:rFonts w:ascii="Times New Roman" w:hAnsi="Times New Roman" w:cs="Times New Roman"/>
          <w:bCs/>
        </w:rPr>
        <w:t xml:space="preserve">(art. 1 § 1 ustawy o prokuraturze) i był uprawniony do bezpośredniego lub za pośrednictwem podległych mu prokuratorów wykonywania czynności związanych </w:t>
      </w:r>
      <w:r w:rsidR="00D9241E" w:rsidRPr="001E3FEB">
        <w:rPr>
          <w:rFonts w:ascii="Times New Roman" w:hAnsi="Times New Roman" w:cs="Times New Roman"/>
          <w:bCs/>
        </w:rPr>
        <w:br/>
      </w:r>
      <w:r w:rsidR="00DF13FB" w:rsidRPr="001E3FEB">
        <w:rPr>
          <w:rFonts w:ascii="Times New Roman" w:hAnsi="Times New Roman" w:cs="Times New Roman"/>
          <w:bCs/>
        </w:rPr>
        <w:t>z prowadzeniem lub nadzorowaniem wszystkich postępowań przygotowawczych w sprawach karnych oraz mógł być oskarżycielem publicznym w sprawach karnych przed sądem.</w:t>
      </w:r>
      <w:r w:rsidRPr="001E3FEB">
        <w:rPr>
          <w:rFonts w:ascii="Times New Roman" w:hAnsi="Times New Roman" w:cs="Times New Roman"/>
          <w:bCs/>
        </w:rPr>
        <w:t xml:space="preserve"> </w:t>
      </w:r>
      <w:r w:rsidR="00D348F4" w:rsidRPr="001E3FEB">
        <w:rPr>
          <w:rFonts w:ascii="Times New Roman" w:hAnsi="Times New Roman" w:cs="Times New Roman"/>
          <w:bCs/>
        </w:rPr>
        <w:t>Z</w:t>
      </w:r>
      <w:r w:rsidRPr="001E3FEB">
        <w:rPr>
          <w:rFonts w:ascii="Times New Roman" w:hAnsi="Times New Roman" w:cs="Times New Roman"/>
          <w:bCs/>
          <w:lang w:eastAsia="pl-PL"/>
        </w:rPr>
        <w:t xml:space="preserve">godnie z obowiązującą w prokuraturze hierarchią podległości służbowej prokurator przełożony, </w:t>
      </w:r>
      <w:r w:rsidR="00D9241E" w:rsidRPr="001E3FEB">
        <w:rPr>
          <w:rFonts w:ascii="Times New Roman" w:hAnsi="Times New Roman" w:cs="Times New Roman"/>
          <w:bCs/>
          <w:lang w:eastAsia="pl-PL"/>
        </w:rPr>
        <w:br/>
      </w:r>
      <w:r w:rsidRPr="001E3FEB">
        <w:rPr>
          <w:rFonts w:ascii="Times New Roman" w:hAnsi="Times New Roman" w:cs="Times New Roman"/>
          <w:bCs/>
          <w:lang w:eastAsia="pl-PL"/>
        </w:rPr>
        <w:t>a więc w każdym wypadku także Prokurator Generalny, m</w:t>
      </w:r>
      <w:r w:rsidR="00DF13FB" w:rsidRPr="001E3FEB">
        <w:rPr>
          <w:rFonts w:ascii="Times New Roman" w:hAnsi="Times New Roman" w:cs="Times New Roman"/>
          <w:bCs/>
          <w:lang w:eastAsia="pl-PL"/>
        </w:rPr>
        <w:t xml:space="preserve">ógł </w:t>
      </w:r>
      <w:r w:rsidRPr="001E3FEB">
        <w:rPr>
          <w:rFonts w:ascii="Times New Roman" w:hAnsi="Times New Roman" w:cs="Times New Roman"/>
          <w:bCs/>
          <w:lang w:eastAsia="pl-PL"/>
        </w:rPr>
        <w:t>wydawać prokuratorom</w:t>
      </w:r>
      <w:r w:rsidRPr="00D34F6C">
        <w:rPr>
          <w:rFonts w:ascii="Times New Roman" w:hAnsi="Times New Roman" w:cs="Times New Roman"/>
          <w:bCs/>
          <w:lang w:eastAsia="pl-PL"/>
        </w:rPr>
        <w:t xml:space="preserve"> podległym wiążące zarządzenia, wytyczne i polecenia dotyczące prowadzonych spraw (art.</w:t>
      </w:r>
      <w:r w:rsidR="00DF13FB" w:rsidRPr="00D34F6C">
        <w:rPr>
          <w:rFonts w:ascii="Times New Roman" w:hAnsi="Times New Roman" w:cs="Times New Roman"/>
          <w:bCs/>
          <w:lang w:eastAsia="pl-PL"/>
        </w:rPr>
        <w:t xml:space="preserve"> </w:t>
      </w:r>
      <w:r w:rsidR="00D9241E" w:rsidRPr="00D34F6C">
        <w:rPr>
          <w:rFonts w:ascii="Times New Roman" w:hAnsi="Times New Roman" w:cs="Times New Roman"/>
          <w:bCs/>
          <w:lang w:eastAsia="pl-PL"/>
        </w:rPr>
        <w:br/>
      </w:r>
      <w:r w:rsidR="00DF13FB" w:rsidRPr="00D34F6C">
        <w:rPr>
          <w:rFonts w:ascii="Times New Roman" w:hAnsi="Times New Roman" w:cs="Times New Roman"/>
          <w:bCs/>
          <w:lang w:eastAsia="pl-PL"/>
        </w:rPr>
        <w:t>8</w:t>
      </w:r>
      <w:r w:rsidRPr="00D34F6C">
        <w:rPr>
          <w:rFonts w:ascii="Times New Roman" w:hAnsi="Times New Roman" w:cs="Times New Roman"/>
          <w:bCs/>
          <w:lang w:eastAsia="pl-PL"/>
        </w:rPr>
        <w:t xml:space="preserve"> § 2 </w:t>
      </w:r>
      <w:r w:rsidR="00DF13FB" w:rsidRPr="00D34F6C">
        <w:rPr>
          <w:rFonts w:ascii="Times New Roman" w:hAnsi="Times New Roman" w:cs="Times New Roman"/>
          <w:bCs/>
          <w:lang w:eastAsia="pl-PL"/>
        </w:rPr>
        <w:t>ustawy o prokuraturze</w:t>
      </w:r>
      <w:r w:rsidRPr="00D34F6C">
        <w:rPr>
          <w:rFonts w:ascii="Times New Roman" w:hAnsi="Times New Roman" w:cs="Times New Roman"/>
          <w:bCs/>
          <w:lang w:eastAsia="pl-PL"/>
        </w:rPr>
        <w:t xml:space="preserve">), </w:t>
      </w:r>
      <w:r w:rsidR="00D348F4" w:rsidRPr="00D34F6C">
        <w:rPr>
          <w:rFonts w:ascii="Times New Roman" w:hAnsi="Times New Roman" w:cs="Times New Roman"/>
          <w:bCs/>
          <w:lang w:eastAsia="pl-PL"/>
        </w:rPr>
        <w:t xml:space="preserve">z tym, że polecenie dotyczące treści czynności procesowej wydane przez prokuratora przełożonego innego niż prokurator bezpośrednio przełożony, nie mogło obejmować sposobu zakończenia postępowania przygotowawczego i postępowania przed sądem (art. 8 § 5 ustawy o prokuraturze). Zgodnie natomiast z brzmieniem art. </w:t>
      </w:r>
      <w:r w:rsidR="0027514D">
        <w:rPr>
          <w:rFonts w:ascii="Times New Roman" w:hAnsi="Times New Roman" w:cs="Times New Roman"/>
          <w:bCs/>
          <w:lang w:eastAsia="pl-PL"/>
        </w:rPr>
        <w:br/>
      </w:r>
      <w:r w:rsidR="00D348F4" w:rsidRPr="00D34F6C">
        <w:rPr>
          <w:rFonts w:ascii="Times New Roman" w:hAnsi="Times New Roman" w:cs="Times New Roman"/>
          <w:bCs/>
          <w:lang w:eastAsia="pl-PL"/>
        </w:rPr>
        <w:t xml:space="preserve">17a § 3 pkt 1 ustawy o prokuraturze Prokurator Generalny był prokuratorem bezpośrednio przełożonym w stosunku do swoich zastępców, dyrektorów biur Prokuratury Krajowej oraz prokuratorów apelacyjnych.  </w:t>
      </w:r>
      <w:r w:rsidR="00D9241E" w:rsidRPr="00D34F6C">
        <w:rPr>
          <w:rFonts w:ascii="Times New Roman" w:hAnsi="Times New Roman" w:cs="Times New Roman"/>
          <w:bCs/>
          <w:lang w:eastAsia="pl-PL"/>
        </w:rPr>
        <w:t>Ponadto Prokurator Generalny by</w:t>
      </w:r>
      <w:r w:rsidR="00D348F4" w:rsidRPr="00D34F6C">
        <w:rPr>
          <w:rFonts w:ascii="Times New Roman" w:hAnsi="Times New Roman" w:cs="Times New Roman"/>
          <w:bCs/>
          <w:lang w:eastAsia="pl-PL"/>
        </w:rPr>
        <w:t xml:space="preserve">ł także </w:t>
      </w:r>
      <w:r w:rsidRPr="00D34F6C">
        <w:rPr>
          <w:rFonts w:ascii="Times New Roman" w:hAnsi="Times New Roman" w:cs="Times New Roman"/>
          <w:bCs/>
          <w:lang w:eastAsia="pl-PL"/>
        </w:rPr>
        <w:t>uprawniony</w:t>
      </w:r>
      <w:r w:rsidR="00BD686E" w:rsidRPr="00D34F6C">
        <w:rPr>
          <w:rFonts w:ascii="Times New Roman" w:hAnsi="Times New Roman" w:cs="Times New Roman"/>
          <w:bCs/>
          <w:lang w:eastAsia="pl-PL"/>
        </w:rPr>
        <w:t xml:space="preserve"> </w:t>
      </w:r>
      <w:r w:rsidRPr="00D34F6C">
        <w:rPr>
          <w:rFonts w:ascii="Times New Roman" w:hAnsi="Times New Roman" w:cs="Times New Roman"/>
          <w:bCs/>
          <w:lang w:eastAsia="pl-PL"/>
        </w:rPr>
        <w:t xml:space="preserve"> do zmiany lub uchylenia decyzji tych prokuratorów (art. 8</w:t>
      </w:r>
      <w:r w:rsidR="00DF13FB" w:rsidRPr="00D34F6C">
        <w:rPr>
          <w:rFonts w:ascii="Times New Roman" w:hAnsi="Times New Roman" w:cs="Times New Roman"/>
          <w:bCs/>
          <w:lang w:eastAsia="pl-PL"/>
        </w:rPr>
        <w:t>a</w:t>
      </w:r>
      <w:r w:rsidRPr="00D34F6C">
        <w:rPr>
          <w:rFonts w:ascii="Times New Roman" w:hAnsi="Times New Roman" w:cs="Times New Roman"/>
          <w:bCs/>
          <w:lang w:eastAsia="pl-PL"/>
        </w:rPr>
        <w:t xml:space="preserve"> § 1 </w:t>
      </w:r>
      <w:r w:rsidR="00DF13FB" w:rsidRPr="00D34F6C">
        <w:rPr>
          <w:rFonts w:ascii="Times New Roman" w:hAnsi="Times New Roman" w:cs="Times New Roman"/>
          <w:bCs/>
          <w:lang w:eastAsia="pl-PL"/>
        </w:rPr>
        <w:t>ustawy o prokuraturze</w:t>
      </w:r>
      <w:r w:rsidRPr="00D34F6C">
        <w:rPr>
          <w:rFonts w:ascii="Times New Roman" w:hAnsi="Times New Roman" w:cs="Times New Roman"/>
          <w:bCs/>
          <w:lang w:eastAsia="pl-PL"/>
        </w:rPr>
        <w:t xml:space="preserve">), </w:t>
      </w:r>
      <w:r w:rsidR="00D9241E" w:rsidRPr="00D34F6C">
        <w:rPr>
          <w:rFonts w:ascii="Times New Roman" w:hAnsi="Times New Roman" w:cs="Times New Roman"/>
          <w:bCs/>
          <w:lang w:eastAsia="pl-PL"/>
        </w:rPr>
        <w:br/>
      </w:r>
      <w:r w:rsidRPr="00D34F6C">
        <w:rPr>
          <w:rFonts w:ascii="Times New Roman" w:hAnsi="Times New Roman" w:cs="Times New Roman"/>
          <w:bCs/>
          <w:lang w:eastAsia="pl-PL"/>
        </w:rPr>
        <w:t xml:space="preserve">a ponadto </w:t>
      </w:r>
      <w:r w:rsidR="00BD686E" w:rsidRPr="00D34F6C">
        <w:rPr>
          <w:rFonts w:ascii="Times New Roman" w:hAnsi="Times New Roman" w:cs="Times New Roman"/>
          <w:bCs/>
          <w:lang w:eastAsia="pl-PL"/>
        </w:rPr>
        <w:t xml:space="preserve">mógł </w:t>
      </w:r>
      <w:r w:rsidRPr="00D34F6C">
        <w:rPr>
          <w:rFonts w:ascii="Times New Roman" w:hAnsi="Times New Roman" w:cs="Times New Roman"/>
          <w:bCs/>
          <w:lang w:eastAsia="pl-PL"/>
        </w:rPr>
        <w:t xml:space="preserve"> przejmować sprawy prowadzone przez prokuratorów mu podległych </w:t>
      </w:r>
      <w:r w:rsidR="0027514D">
        <w:rPr>
          <w:rFonts w:ascii="Times New Roman" w:hAnsi="Times New Roman" w:cs="Times New Roman"/>
          <w:bCs/>
          <w:lang w:eastAsia="pl-PL"/>
        </w:rPr>
        <w:br/>
      </w:r>
      <w:r w:rsidRPr="00D34F6C">
        <w:rPr>
          <w:rFonts w:ascii="Times New Roman" w:hAnsi="Times New Roman" w:cs="Times New Roman"/>
          <w:bCs/>
          <w:lang w:eastAsia="pl-PL"/>
        </w:rPr>
        <w:t xml:space="preserve">i wykonywać ich czynności (art. </w:t>
      </w:r>
      <w:r w:rsidR="00DF13FB" w:rsidRPr="00D34F6C">
        <w:rPr>
          <w:rFonts w:ascii="Times New Roman" w:hAnsi="Times New Roman" w:cs="Times New Roman"/>
          <w:bCs/>
          <w:lang w:eastAsia="pl-PL"/>
        </w:rPr>
        <w:t>8b</w:t>
      </w:r>
      <w:r w:rsidRPr="00D34F6C">
        <w:rPr>
          <w:rFonts w:ascii="Times New Roman" w:hAnsi="Times New Roman" w:cs="Times New Roman"/>
          <w:bCs/>
          <w:lang w:eastAsia="pl-PL"/>
        </w:rPr>
        <w:t xml:space="preserve"> § 2 </w:t>
      </w:r>
      <w:r w:rsidR="00DF13FB" w:rsidRPr="00D34F6C">
        <w:rPr>
          <w:rFonts w:ascii="Times New Roman" w:hAnsi="Times New Roman" w:cs="Times New Roman"/>
          <w:bCs/>
          <w:lang w:eastAsia="pl-PL"/>
        </w:rPr>
        <w:t>ustawy o prokuraturze</w:t>
      </w:r>
      <w:r w:rsidRPr="00D34F6C">
        <w:rPr>
          <w:rFonts w:ascii="Times New Roman" w:hAnsi="Times New Roman" w:cs="Times New Roman"/>
          <w:bCs/>
          <w:lang w:eastAsia="pl-PL"/>
        </w:rPr>
        <w:t xml:space="preserve">). </w:t>
      </w:r>
    </w:p>
    <w:p w:rsidR="00507A55" w:rsidRDefault="00507A55" w:rsidP="00A06AB0">
      <w:pPr>
        <w:pStyle w:val="Bezodstpw"/>
        <w:spacing w:line="360" w:lineRule="auto"/>
        <w:ind w:left="426" w:right="-426" w:firstLine="425"/>
        <w:jc w:val="both"/>
        <w:rPr>
          <w:rFonts w:ascii="Times New Roman" w:hAnsi="Times New Roman" w:cs="Times New Roman"/>
          <w:bCs/>
          <w:lang w:eastAsia="pl-PL"/>
        </w:rPr>
      </w:pPr>
    </w:p>
    <w:p w:rsidR="006F1F5D" w:rsidRDefault="006F1F5D" w:rsidP="00A06AB0">
      <w:pPr>
        <w:pStyle w:val="Bezodstpw"/>
        <w:spacing w:line="360" w:lineRule="auto"/>
        <w:ind w:left="426" w:right="-426" w:firstLine="425"/>
        <w:jc w:val="center"/>
        <w:rPr>
          <w:rFonts w:ascii="Times New Roman" w:hAnsi="Times New Roman" w:cs="Times New Roman"/>
          <w:b/>
          <w:lang w:eastAsia="pl-PL"/>
        </w:rPr>
      </w:pPr>
      <w:r>
        <w:rPr>
          <w:rFonts w:ascii="Times New Roman" w:hAnsi="Times New Roman" w:cs="Times New Roman"/>
          <w:b/>
          <w:lang w:eastAsia="pl-PL"/>
        </w:rPr>
        <w:t>III</w:t>
      </w:r>
    </w:p>
    <w:p w:rsidR="006F1F5D" w:rsidRPr="00D720A3" w:rsidRDefault="006F1F5D" w:rsidP="00A06AB0">
      <w:pPr>
        <w:pStyle w:val="Bezodstpw"/>
        <w:spacing w:line="360" w:lineRule="auto"/>
        <w:ind w:left="426" w:right="-426" w:firstLine="425"/>
        <w:jc w:val="center"/>
        <w:rPr>
          <w:rFonts w:ascii="Times New Roman" w:hAnsi="Times New Roman" w:cs="Times New Roman"/>
          <w:b/>
          <w:lang w:eastAsia="pl-PL"/>
        </w:rPr>
      </w:pPr>
    </w:p>
    <w:p w:rsidR="0002063E" w:rsidRDefault="0002063E" w:rsidP="00A06AB0">
      <w:pPr>
        <w:pStyle w:val="Bezodstpw"/>
        <w:spacing w:line="360" w:lineRule="auto"/>
        <w:ind w:left="426" w:right="-426" w:firstLine="425"/>
        <w:jc w:val="both"/>
        <w:rPr>
          <w:rFonts w:ascii="Times New Roman" w:hAnsi="Times New Roman" w:cs="Times New Roman"/>
          <w:lang w:eastAsia="pl-PL"/>
        </w:rPr>
      </w:pPr>
      <w:r>
        <w:rPr>
          <w:rFonts w:ascii="Times New Roman" w:hAnsi="Times New Roman" w:cs="Times New Roman"/>
          <w:lang w:eastAsia="pl-PL"/>
        </w:rPr>
        <w:t xml:space="preserve">Zgodnie z art. 1 § 2 i </w:t>
      </w:r>
      <w:r w:rsidRPr="00D720A3">
        <w:rPr>
          <w:rFonts w:ascii="Times New Roman" w:hAnsi="Times New Roman" w:cs="Times New Roman"/>
          <w:lang w:eastAsia="pl-PL"/>
        </w:rPr>
        <w:t>3 ustawy - Prawo o ustroju sądów powszechnych</w:t>
      </w:r>
      <w:r w:rsidR="004F37DF">
        <w:rPr>
          <w:rFonts w:ascii="Times New Roman" w:hAnsi="Times New Roman" w:cs="Times New Roman"/>
          <w:lang w:eastAsia="pl-PL"/>
        </w:rPr>
        <w:t xml:space="preserve"> </w:t>
      </w:r>
      <w:r>
        <w:rPr>
          <w:rFonts w:ascii="Times New Roman" w:hAnsi="Times New Roman" w:cs="Times New Roman"/>
          <w:lang w:eastAsia="pl-PL"/>
        </w:rPr>
        <w:t xml:space="preserve"> (dalej </w:t>
      </w:r>
      <w:proofErr w:type="spellStart"/>
      <w:r>
        <w:rPr>
          <w:rFonts w:ascii="Times New Roman" w:hAnsi="Times New Roman" w:cs="Times New Roman"/>
          <w:lang w:eastAsia="pl-PL"/>
        </w:rPr>
        <w:t>u.s.p</w:t>
      </w:r>
      <w:proofErr w:type="spellEnd"/>
      <w:r>
        <w:rPr>
          <w:rFonts w:ascii="Times New Roman" w:hAnsi="Times New Roman" w:cs="Times New Roman"/>
          <w:lang w:eastAsia="pl-PL"/>
        </w:rPr>
        <w:t>.)</w:t>
      </w:r>
      <w:r w:rsidRPr="00D720A3">
        <w:rPr>
          <w:rFonts w:ascii="Times New Roman" w:hAnsi="Times New Roman" w:cs="Times New Roman"/>
          <w:lang w:eastAsia="pl-PL"/>
        </w:rPr>
        <w:t xml:space="preserve"> sądy </w:t>
      </w:r>
      <w:r>
        <w:rPr>
          <w:rFonts w:ascii="Times New Roman" w:hAnsi="Times New Roman" w:cs="Times New Roman"/>
          <w:lang w:eastAsia="pl-PL"/>
        </w:rPr>
        <w:t xml:space="preserve">powszechne </w:t>
      </w:r>
      <w:r w:rsidRPr="00D720A3">
        <w:rPr>
          <w:rFonts w:ascii="Times New Roman" w:hAnsi="Times New Roman" w:cs="Times New Roman"/>
          <w:lang w:eastAsia="pl-PL"/>
        </w:rPr>
        <w:t xml:space="preserve">sprawują wymiar sprawiedliwości w zakresie nienależącym do sądów administracyjnych, sądów wojskowych oraz Sądu Najwyższego </w:t>
      </w:r>
      <w:r w:rsidR="00355D62">
        <w:rPr>
          <w:rFonts w:ascii="Times New Roman" w:hAnsi="Times New Roman" w:cs="Times New Roman"/>
          <w:lang w:eastAsia="pl-PL"/>
        </w:rPr>
        <w:t xml:space="preserve">i </w:t>
      </w:r>
      <w:r w:rsidRPr="00D720A3">
        <w:rPr>
          <w:rFonts w:ascii="Times New Roman" w:hAnsi="Times New Roman" w:cs="Times New Roman"/>
          <w:lang w:eastAsia="pl-PL"/>
        </w:rPr>
        <w:t xml:space="preserve"> wykonują inne zad</w:t>
      </w:r>
      <w:r w:rsidR="004F37DF">
        <w:rPr>
          <w:rFonts w:ascii="Times New Roman" w:hAnsi="Times New Roman" w:cs="Times New Roman"/>
          <w:lang w:eastAsia="pl-PL"/>
        </w:rPr>
        <w:t>a</w:t>
      </w:r>
      <w:r w:rsidRPr="00D720A3">
        <w:rPr>
          <w:rFonts w:ascii="Times New Roman" w:hAnsi="Times New Roman" w:cs="Times New Roman"/>
          <w:lang w:eastAsia="pl-PL"/>
        </w:rPr>
        <w:t xml:space="preserve">nia </w:t>
      </w:r>
      <w:r>
        <w:rPr>
          <w:rFonts w:ascii="Times New Roman" w:hAnsi="Times New Roman" w:cs="Times New Roman"/>
          <w:lang w:eastAsia="pl-PL"/>
        </w:rPr>
        <w:br/>
      </w:r>
      <w:r w:rsidRPr="00D720A3">
        <w:rPr>
          <w:rFonts w:ascii="Times New Roman" w:hAnsi="Times New Roman" w:cs="Times New Roman"/>
          <w:lang w:eastAsia="pl-PL"/>
        </w:rPr>
        <w:t xml:space="preserve">z zakresu ochrony prawnej powierzone przez ustawy. Z kompetencjami tymi wiąże się </w:t>
      </w:r>
      <w:r w:rsidRPr="00D720A3">
        <w:rPr>
          <w:rFonts w:ascii="Times New Roman" w:hAnsi="Times New Roman" w:cs="Times New Roman"/>
          <w:lang w:eastAsia="pl-PL"/>
        </w:rPr>
        <w:lastRenderedPageBreak/>
        <w:t xml:space="preserve">działalność administracyjna sądów powszechnych, która została określona w art. 8 pkt </w:t>
      </w:r>
      <w:r>
        <w:rPr>
          <w:rFonts w:ascii="Times New Roman" w:hAnsi="Times New Roman" w:cs="Times New Roman"/>
          <w:lang w:eastAsia="pl-PL"/>
        </w:rPr>
        <w:br/>
      </w:r>
      <w:r w:rsidRPr="00D720A3">
        <w:rPr>
          <w:rFonts w:ascii="Times New Roman" w:hAnsi="Times New Roman" w:cs="Times New Roman"/>
          <w:lang w:eastAsia="pl-PL"/>
        </w:rPr>
        <w:t xml:space="preserve">1 i 2 </w:t>
      </w:r>
      <w:proofErr w:type="spellStart"/>
      <w:r w:rsidRPr="00D720A3">
        <w:rPr>
          <w:rFonts w:ascii="Times New Roman" w:hAnsi="Times New Roman" w:cs="Times New Roman"/>
          <w:lang w:eastAsia="pl-PL"/>
        </w:rPr>
        <w:t>u.s.p</w:t>
      </w:r>
      <w:proofErr w:type="spellEnd"/>
      <w:r w:rsidRPr="00D720A3">
        <w:rPr>
          <w:rFonts w:ascii="Times New Roman" w:hAnsi="Times New Roman" w:cs="Times New Roman"/>
          <w:lang w:eastAsia="pl-PL"/>
        </w:rPr>
        <w:t xml:space="preserve">. jako działalność polegająca </w:t>
      </w:r>
      <w:r w:rsidR="003306BB">
        <w:rPr>
          <w:rFonts w:ascii="Times New Roman" w:hAnsi="Times New Roman" w:cs="Times New Roman"/>
          <w:lang w:eastAsia="pl-PL"/>
        </w:rPr>
        <w:t xml:space="preserve">przede wszystkim </w:t>
      </w:r>
      <w:r w:rsidRPr="00D720A3">
        <w:rPr>
          <w:rFonts w:ascii="Times New Roman" w:hAnsi="Times New Roman" w:cs="Times New Roman"/>
          <w:lang w:eastAsia="pl-PL"/>
        </w:rPr>
        <w:t xml:space="preserve">na zapewnieniu odpowiednich warunków techniczno-organizacyjnych oraz majątkowych funkcjonowania sądu </w:t>
      </w:r>
      <w:r w:rsidR="0027514D">
        <w:rPr>
          <w:rFonts w:ascii="Times New Roman" w:hAnsi="Times New Roman" w:cs="Times New Roman"/>
          <w:lang w:eastAsia="pl-PL"/>
        </w:rPr>
        <w:br/>
      </w:r>
      <w:r w:rsidRPr="00D720A3">
        <w:rPr>
          <w:rFonts w:ascii="Times New Roman" w:hAnsi="Times New Roman" w:cs="Times New Roman"/>
          <w:lang w:eastAsia="pl-PL"/>
        </w:rPr>
        <w:t xml:space="preserve">i wykonywania przez sąd zadań polegających na sprawowaniu wymiaru sprawiedliwości </w:t>
      </w:r>
      <w:r w:rsidR="0027514D">
        <w:rPr>
          <w:rFonts w:ascii="Times New Roman" w:hAnsi="Times New Roman" w:cs="Times New Roman"/>
          <w:lang w:eastAsia="pl-PL"/>
        </w:rPr>
        <w:br/>
      </w:r>
      <w:r w:rsidRPr="00D720A3">
        <w:rPr>
          <w:rFonts w:ascii="Times New Roman" w:hAnsi="Times New Roman" w:cs="Times New Roman"/>
          <w:lang w:eastAsia="pl-PL"/>
        </w:rPr>
        <w:t xml:space="preserve">i wykonywaniu innych zadań z zakresu ochrony prawnej (art. 8 pkt 1 w zw. z art. 1 § 2 i § 3 </w:t>
      </w:r>
      <w:proofErr w:type="spellStart"/>
      <w:r w:rsidRPr="00D720A3">
        <w:rPr>
          <w:rFonts w:ascii="Times New Roman" w:hAnsi="Times New Roman" w:cs="Times New Roman"/>
          <w:lang w:eastAsia="pl-PL"/>
        </w:rPr>
        <w:t>u.s.p</w:t>
      </w:r>
      <w:proofErr w:type="spellEnd"/>
      <w:r w:rsidRPr="00D720A3">
        <w:rPr>
          <w:rFonts w:ascii="Times New Roman" w:hAnsi="Times New Roman" w:cs="Times New Roman"/>
          <w:lang w:eastAsia="pl-PL"/>
        </w:rPr>
        <w:t>.). Po</w:t>
      </w:r>
      <w:r w:rsidR="003306BB">
        <w:rPr>
          <w:rFonts w:ascii="Times New Roman" w:hAnsi="Times New Roman" w:cs="Times New Roman"/>
          <w:lang w:eastAsia="pl-PL"/>
        </w:rPr>
        <w:t xml:space="preserve">nadto działalność administracyjna sądów </w:t>
      </w:r>
      <w:r w:rsidRPr="00D720A3">
        <w:rPr>
          <w:rFonts w:ascii="Times New Roman" w:hAnsi="Times New Roman" w:cs="Times New Roman"/>
          <w:lang w:eastAsia="pl-PL"/>
        </w:rPr>
        <w:t xml:space="preserve">polega na zapewnieniu właściwego toku wewnętrznego urzędowania sądu, bezpośrednio związanego z wykonywaniem przez sąd zadań polegających na sprawowaniu wymiaru sprawiedliwości i wykonywaniu innych zadań z zakresu ochrony prawnej (art. 8 pkt 2 w zw. z art. 1 § 2 i § 3 </w:t>
      </w:r>
      <w:proofErr w:type="spellStart"/>
      <w:r w:rsidRPr="00D720A3">
        <w:rPr>
          <w:rFonts w:ascii="Times New Roman" w:hAnsi="Times New Roman" w:cs="Times New Roman"/>
          <w:lang w:eastAsia="pl-PL"/>
        </w:rPr>
        <w:t>u.s.p</w:t>
      </w:r>
      <w:proofErr w:type="spellEnd"/>
      <w:r w:rsidRPr="00D720A3">
        <w:rPr>
          <w:rFonts w:ascii="Times New Roman" w:hAnsi="Times New Roman" w:cs="Times New Roman"/>
          <w:lang w:eastAsia="pl-PL"/>
        </w:rPr>
        <w:t xml:space="preserve">.). </w:t>
      </w:r>
    </w:p>
    <w:p w:rsidR="0002063E" w:rsidRDefault="0002063E" w:rsidP="00A06AB0">
      <w:pPr>
        <w:pStyle w:val="Bezodstpw"/>
        <w:spacing w:line="360" w:lineRule="auto"/>
        <w:ind w:left="426" w:right="-426" w:firstLine="425"/>
        <w:jc w:val="both"/>
        <w:rPr>
          <w:rFonts w:ascii="Times New Roman" w:hAnsi="Times New Roman" w:cs="Times New Roman"/>
          <w:lang w:eastAsia="pl-PL"/>
        </w:rPr>
      </w:pPr>
      <w:r w:rsidRPr="00D720A3">
        <w:rPr>
          <w:rFonts w:ascii="Times New Roman" w:hAnsi="Times New Roman" w:cs="Times New Roman"/>
          <w:lang w:eastAsia="pl-PL"/>
        </w:rPr>
        <w:t xml:space="preserve">Jak wynika z brzmienia art. 9 </w:t>
      </w:r>
      <w:proofErr w:type="spellStart"/>
      <w:r>
        <w:rPr>
          <w:rFonts w:ascii="Times New Roman" w:hAnsi="Times New Roman" w:cs="Times New Roman"/>
          <w:lang w:eastAsia="pl-PL"/>
        </w:rPr>
        <w:t>u.s.p</w:t>
      </w:r>
      <w:proofErr w:type="spellEnd"/>
      <w:r>
        <w:rPr>
          <w:rFonts w:ascii="Times New Roman" w:hAnsi="Times New Roman" w:cs="Times New Roman"/>
          <w:lang w:eastAsia="pl-PL"/>
        </w:rPr>
        <w:t xml:space="preserve">. zewnętrzny </w:t>
      </w:r>
      <w:r w:rsidRPr="00D720A3">
        <w:rPr>
          <w:rFonts w:ascii="Times New Roman" w:hAnsi="Times New Roman" w:cs="Times New Roman"/>
          <w:lang w:eastAsia="pl-PL"/>
        </w:rPr>
        <w:t xml:space="preserve">nadzór administracyjny nad działalnością sądów sprawuje Minister Sprawiedliwości na zasadach określonych w dziale </w:t>
      </w:r>
      <w:r w:rsidR="00031707">
        <w:rPr>
          <w:rFonts w:ascii="Times New Roman" w:hAnsi="Times New Roman" w:cs="Times New Roman"/>
          <w:lang w:eastAsia="pl-PL"/>
        </w:rPr>
        <w:br/>
      </w:r>
      <w:r w:rsidRPr="00D720A3">
        <w:rPr>
          <w:rFonts w:ascii="Times New Roman" w:hAnsi="Times New Roman" w:cs="Times New Roman"/>
          <w:lang w:eastAsia="pl-PL"/>
        </w:rPr>
        <w:t xml:space="preserve">I rozdziale 6 ustawy z dnia 27 sierpnia 2009 r. o finansach publicznych (Dz.U. z 2013 r. poz. 885 z </w:t>
      </w:r>
      <w:proofErr w:type="spellStart"/>
      <w:r w:rsidRPr="00D720A3">
        <w:rPr>
          <w:rFonts w:ascii="Times New Roman" w:hAnsi="Times New Roman" w:cs="Times New Roman"/>
          <w:lang w:eastAsia="pl-PL"/>
        </w:rPr>
        <w:t>późn</w:t>
      </w:r>
      <w:proofErr w:type="spellEnd"/>
      <w:r w:rsidRPr="00D720A3">
        <w:rPr>
          <w:rFonts w:ascii="Times New Roman" w:hAnsi="Times New Roman" w:cs="Times New Roman"/>
          <w:lang w:eastAsia="pl-PL"/>
        </w:rPr>
        <w:t xml:space="preserve">. zm.). </w:t>
      </w:r>
    </w:p>
    <w:p w:rsidR="0002063E" w:rsidRDefault="0002063E" w:rsidP="00A06AB0">
      <w:pPr>
        <w:pStyle w:val="Bezodstpw"/>
        <w:spacing w:line="360" w:lineRule="auto"/>
        <w:ind w:left="426" w:right="-426" w:firstLine="425"/>
        <w:jc w:val="both"/>
        <w:rPr>
          <w:rFonts w:ascii="Times New Roman" w:hAnsi="Times New Roman" w:cs="Times New Roman"/>
          <w:lang w:eastAsia="pl-PL"/>
        </w:rPr>
      </w:pPr>
      <w:r>
        <w:rPr>
          <w:rFonts w:ascii="Times New Roman" w:hAnsi="Times New Roman" w:cs="Times New Roman"/>
          <w:lang w:eastAsia="pl-PL"/>
        </w:rPr>
        <w:t>Z art. 9a</w:t>
      </w:r>
      <w:r w:rsidRPr="009F2214">
        <w:rPr>
          <w:rFonts w:ascii="Times New Roman" w:hAnsi="Times New Roman" w:cs="Times New Roman"/>
          <w:lang w:eastAsia="pl-PL"/>
        </w:rPr>
        <w:t xml:space="preserve"> § 2 </w:t>
      </w:r>
      <w:proofErr w:type="spellStart"/>
      <w:r>
        <w:rPr>
          <w:rFonts w:ascii="Times New Roman" w:hAnsi="Times New Roman" w:cs="Times New Roman"/>
          <w:lang w:eastAsia="pl-PL"/>
        </w:rPr>
        <w:t>u.s.p</w:t>
      </w:r>
      <w:proofErr w:type="spellEnd"/>
      <w:r>
        <w:rPr>
          <w:rFonts w:ascii="Times New Roman" w:hAnsi="Times New Roman" w:cs="Times New Roman"/>
          <w:lang w:eastAsia="pl-PL"/>
        </w:rPr>
        <w:t xml:space="preserve">. </w:t>
      </w:r>
      <w:r w:rsidRPr="009F2214">
        <w:rPr>
          <w:rFonts w:ascii="Times New Roman" w:hAnsi="Times New Roman" w:cs="Times New Roman"/>
          <w:lang w:eastAsia="pl-PL"/>
        </w:rPr>
        <w:t xml:space="preserve">wynika, że zewnętrzny nadzór administracyjny nad działalnością sądów określoną w art. 8 pkt 2 </w:t>
      </w:r>
      <w:proofErr w:type="spellStart"/>
      <w:r w:rsidRPr="009F2214">
        <w:rPr>
          <w:rFonts w:ascii="Times New Roman" w:hAnsi="Times New Roman" w:cs="Times New Roman"/>
          <w:lang w:eastAsia="pl-PL"/>
        </w:rPr>
        <w:t>u.s.p</w:t>
      </w:r>
      <w:proofErr w:type="spellEnd"/>
      <w:r w:rsidRPr="009F2214">
        <w:rPr>
          <w:rFonts w:ascii="Times New Roman" w:hAnsi="Times New Roman" w:cs="Times New Roman"/>
          <w:lang w:eastAsia="pl-PL"/>
        </w:rPr>
        <w:t>. sprawuje Minister Sprawiedliwości przez służbę nadzoru, którą stanowią sędziowie delegowani do Ministerstwa Sprawiedliwości</w:t>
      </w:r>
      <w:r w:rsidR="00A460EC">
        <w:rPr>
          <w:rFonts w:ascii="Times New Roman" w:hAnsi="Times New Roman" w:cs="Times New Roman"/>
          <w:lang w:eastAsia="pl-PL"/>
        </w:rPr>
        <w:t xml:space="preserve"> </w:t>
      </w:r>
      <w:r w:rsidRPr="009F2214">
        <w:rPr>
          <w:rFonts w:ascii="Times New Roman" w:hAnsi="Times New Roman" w:cs="Times New Roman"/>
          <w:lang w:eastAsia="pl-PL"/>
        </w:rPr>
        <w:t xml:space="preserve">w trybie </w:t>
      </w:r>
      <w:r w:rsidR="0027514D">
        <w:rPr>
          <w:rFonts w:ascii="Times New Roman" w:hAnsi="Times New Roman" w:cs="Times New Roman"/>
          <w:lang w:eastAsia="pl-PL"/>
        </w:rPr>
        <w:br/>
      </w:r>
      <w:r w:rsidRPr="009F2214">
        <w:rPr>
          <w:rFonts w:ascii="Times New Roman" w:hAnsi="Times New Roman" w:cs="Times New Roman"/>
          <w:lang w:eastAsia="pl-PL"/>
        </w:rPr>
        <w:t xml:space="preserve">art. 77 </w:t>
      </w:r>
      <w:proofErr w:type="spellStart"/>
      <w:r w:rsidRPr="009F2214">
        <w:rPr>
          <w:rFonts w:ascii="Times New Roman" w:hAnsi="Times New Roman" w:cs="Times New Roman"/>
          <w:lang w:eastAsia="pl-PL"/>
        </w:rPr>
        <w:t>u.s.p</w:t>
      </w:r>
      <w:proofErr w:type="spellEnd"/>
      <w:r w:rsidRPr="009F2214">
        <w:rPr>
          <w:rFonts w:ascii="Times New Roman" w:hAnsi="Times New Roman" w:cs="Times New Roman"/>
          <w:lang w:eastAsia="pl-PL"/>
        </w:rPr>
        <w:t xml:space="preserve">. </w:t>
      </w:r>
      <w:r>
        <w:rPr>
          <w:rFonts w:ascii="Times New Roman" w:hAnsi="Times New Roman" w:cs="Times New Roman"/>
          <w:lang w:eastAsia="pl-PL"/>
        </w:rPr>
        <w:t>W</w:t>
      </w:r>
      <w:r w:rsidRPr="009F2214">
        <w:rPr>
          <w:rFonts w:ascii="Times New Roman" w:hAnsi="Times New Roman" w:cs="Times New Roman"/>
          <w:lang w:eastAsia="pl-PL"/>
        </w:rPr>
        <w:t xml:space="preserve">ewnętrzny nadzór </w:t>
      </w:r>
      <w:r>
        <w:rPr>
          <w:rFonts w:ascii="Times New Roman" w:hAnsi="Times New Roman" w:cs="Times New Roman"/>
          <w:lang w:eastAsia="pl-PL"/>
        </w:rPr>
        <w:t xml:space="preserve">administracyjny nad </w:t>
      </w:r>
      <w:r w:rsidRPr="009F2214">
        <w:rPr>
          <w:rFonts w:ascii="Times New Roman" w:hAnsi="Times New Roman" w:cs="Times New Roman"/>
          <w:lang w:eastAsia="pl-PL"/>
        </w:rPr>
        <w:t>działalności</w:t>
      </w:r>
      <w:r>
        <w:rPr>
          <w:rFonts w:ascii="Times New Roman" w:hAnsi="Times New Roman" w:cs="Times New Roman"/>
          <w:lang w:eastAsia="pl-PL"/>
        </w:rPr>
        <w:t>ą</w:t>
      </w:r>
      <w:r w:rsidRPr="009F2214">
        <w:rPr>
          <w:rFonts w:ascii="Times New Roman" w:hAnsi="Times New Roman" w:cs="Times New Roman"/>
          <w:lang w:eastAsia="pl-PL"/>
        </w:rPr>
        <w:t xml:space="preserve"> sądów </w:t>
      </w:r>
      <w:r>
        <w:rPr>
          <w:rFonts w:ascii="Times New Roman" w:hAnsi="Times New Roman" w:cs="Times New Roman"/>
          <w:lang w:eastAsia="pl-PL"/>
        </w:rPr>
        <w:t xml:space="preserve">jest sprawowany przez prezesa sądu. </w:t>
      </w:r>
      <w:r w:rsidRPr="009F2214">
        <w:rPr>
          <w:rFonts w:ascii="Times New Roman" w:hAnsi="Times New Roman" w:cs="Times New Roman"/>
          <w:lang w:eastAsia="pl-PL"/>
        </w:rPr>
        <w:t>Problematyka zewnętrznego nadzoru</w:t>
      </w:r>
      <w:r w:rsidRPr="00D720A3">
        <w:rPr>
          <w:rFonts w:ascii="Times New Roman" w:hAnsi="Times New Roman" w:cs="Times New Roman"/>
          <w:lang w:eastAsia="pl-PL"/>
        </w:rPr>
        <w:t xml:space="preserve"> administracyjnego została szczegółowo unormowana w rozdziale 5 </w:t>
      </w:r>
      <w:proofErr w:type="spellStart"/>
      <w:r>
        <w:rPr>
          <w:rFonts w:ascii="Times New Roman" w:hAnsi="Times New Roman" w:cs="Times New Roman"/>
          <w:lang w:eastAsia="pl-PL"/>
        </w:rPr>
        <w:t>u.s.p</w:t>
      </w:r>
      <w:proofErr w:type="spellEnd"/>
      <w:r>
        <w:rPr>
          <w:rFonts w:ascii="Times New Roman" w:hAnsi="Times New Roman" w:cs="Times New Roman"/>
          <w:lang w:eastAsia="pl-PL"/>
        </w:rPr>
        <w:t>.</w:t>
      </w:r>
      <w:r w:rsidRPr="00D720A3">
        <w:rPr>
          <w:rFonts w:ascii="Times New Roman" w:hAnsi="Times New Roman" w:cs="Times New Roman"/>
          <w:lang w:eastAsia="pl-PL"/>
        </w:rPr>
        <w:t xml:space="preserve"> </w:t>
      </w:r>
      <w:r w:rsidR="00A460EC">
        <w:rPr>
          <w:rFonts w:ascii="Times New Roman" w:hAnsi="Times New Roman" w:cs="Times New Roman"/>
          <w:lang w:eastAsia="pl-PL"/>
        </w:rPr>
        <w:t>Z</w:t>
      </w:r>
      <w:r w:rsidRPr="00D720A3">
        <w:rPr>
          <w:rFonts w:ascii="Times New Roman" w:hAnsi="Times New Roman" w:cs="Times New Roman"/>
          <w:lang w:eastAsia="pl-PL"/>
        </w:rPr>
        <w:t xml:space="preserve">godnie z art. 37f </w:t>
      </w:r>
      <w:proofErr w:type="spellStart"/>
      <w:r w:rsidR="00A460EC">
        <w:rPr>
          <w:rFonts w:ascii="Times New Roman" w:hAnsi="Times New Roman" w:cs="Times New Roman"/>
          <w:lang w:eastAsia="pl-PL"/>
        </w:rPr>
        <w:t>u.s.p</w:t>
      </w:r>
      <w:proofErr w:type="spellEnd"/>
      <w:r w:rsidR="00A460EC">
        <w:rPr>
          <w:rFonts w:ascii="Times New Roman" w:hAnsi="Times New Roman" w:cs="Times New Roman"/>
          <w:lang w:eastAsia="pl-PL"/>
        </w:rPr>
        <w:t xml:space="preserve">. </w:t>
      </w:r>
      <w:r w:rsidRPr="00D720A3">
        <w:rPr>
          <w:rFonts w:ascii="Times New Roman" w:hAnsi="Times New Roman" w:cs="Times New Roman"/>
          <w:lang w:eastAsia="pl-PL"/>
        </w:rPr>
        <w:t xml:space="preserve">zewnętrzny nadzór </w:t>
      </w:r>
      <w:r>
        <w:rPr>
          <w:rFonts w:ascii="Times New Roman" w:hAnsi="Times New Roman" w:cs="Times New Roman"/>
          <w:lang w:eastAsia="pl-PL"/>
        </w:rPr>
        <w:t xml:space="preserve">administracyjny </w:t>
      </w:r>
      <w:r w:rsidRPr="00D720A3">
        <w:rPr>
          <w:rFonts w:ascii="Times New Roman" w:hAnsi="Times New Roman" w:cs="Times New Roman"/>
          <w:lang w:eastAsia="pl-PL"/>
        </w:rPr>
        <w:t>nad działalnością sądów obejmuje analizę i ocenę prawidłowości oraz skuteczności wykonywania przez prezesów sądów wewnętrznego nadzoru administracyjnego, a także wykonywanie czynności niezbędnych ze względu na w</w:t>
      </w:r>
      <w:r>
        <w:rPr>
          <w:rFonts w:ascii="Times New Roman" w:hAnsi="Times New Roman" w:cs="Times New Roman"/>
          <w:lang w:eastAsia="pl-PL"/>
        </w:rPr>
        <w:t>ystąpienie uchybień</w:t>
      </w:r>
      <w:r w:rsidR="00A460EC">
        <w:rPr>
          <w:rFonts w:ascii="Times New Roman" w:hAnsi="Times New Roman" w:cs="Times New Roman"/>
          <w:lang w:eastAsia="pl-PL"/>
        </w:rPr>
        <w:t xml:space="preserve"> </w:t>
      </w:r>
      <w:r w:rsidR="0027514D">
        <w:rPr>
          <w:rFonts w:ascii="Times New Roman" w:hAnsi="Times New Roman" w:cs="Times New Roman"/>
          <w:lang w:eastAsia="pl-PL"/>
        </w:rPr>
        <w:br/>
      </w:r>
      <w:r>
        <w:rPr>
          <w:rFonts w:ascii="Times New Roman" w:hAnsi="Times New Roman" w:cs="Times New Roman"/>
          <w:lang w:eastAsia="pl-PL"/>
        </w:rPr>
        <w:t>w działalności</w:t>
      </w:r>
      <w:r w:rsidRPr="00D720A3">
        <w:rPr>
          <w:rFonts w:ascii="Times New Roman" w:hAnsi="Times New Roman" w:cs="Times New Roman"/>
          <w:lang w:eastAsia="pl-PL"/>
        </w:rPr>
        <w:t xml:space="preserve"> administracyjnej sądów oraz czynności koniecznych do wykonywania zadań związanych z reprezentowaniem Rzeczypospolitej Polskiej przed Europejskim Trybunałem Praw Człowieka w zakresie spraw dotyczących działalności sądów. </w:t>
      </w:r>
      <w:r>
        <w:rPr>
          <w:rFonts w:ascii="Times New Roman" w:hAnsi="Times New Roman" w:cs="Times New Roman"/>
          <w:lang w:eastAsia="pl-PL"/>
        </w:rPr>
        <w:t xml:space="preserve">Przepis </w:t>
      </w:r>
      <w:r w:rsidRPr="00D720A3">
        <w:rPr>
          <w:rFonts w:ascii="Times New Roman" w:hAnsi="Times New Roman" w:cs="Times New Roman"/>
          <w:lang w:eastAsia="pl-PL"/>
        </w:rPr>
        <w:t>art. 37g § 1-3</w:t>
      </w:r>
      <w:r w:rsidR="00A460EC">
        <w:rPr>
          <w:rFonts w:ascii="Times New Roman" w:hAnsi="Times New Roman" w:cs="Times New Roman"/>
          <w:lang w:eastAsia="pl-PL"/>
        </w:rPr>
        <w:t xml:space="preserve"> </w:t>
      </w:r>
      <w:proofErr w:type="spellStart"/>
      <w:r w:rsidR="00A460EC">
        <w:rPr>
          <w:rFonts w:ascii="Times New Roman" w:hAnsi="Times New Roman" w:cs="Times New Roman"/>
          <w:lang w:eastAsia="pl-PL"/>
        </w:rPr>
        <w:t>u.s.p</w:t>
      </w:r>
      <w:proofErr w:type="spellEnd"/>
      <w:r w:rsidR="00A460EC">
        <w:rPr>
          <w:rFonts w:ascii="Times New Roman" w:hAnsi="Times New Roman" w:cs="Times New Roman"/>
          <w:lang w:eastAsia="pl-PL"/>
        </w:rPr>
        <w:t xml:space="preserve">. </w:t>
      </w:r>
      <w:r w:rsidRPr="00D720A3">
        <w:rPr>
          <w:rFonts w:ascii="Times New Roman" w:hAnsi="Times New Roman" w:cs="Times New Roman"/>
          <w:lang w:eastAsia="pl-PL"/>
        </w:rPr>
        <w:t>precyzuje uprawnienia Ministra Sprawiedliwości przysługujące mu w ramach zewnętrznego nadzoru administracyjnego</w:t>
      </w:r>
      <w:r>
        <w:rPr>
          <w:rFonts w:ascii="Times New Roman" w:hAnsi="Times New Roman" w:cs="Times New Roman"/>
          <w:lang w:eastAsia="pl-PL"/>
        </w:rPr>
        <w:t>, zaliczając do nich analizę sporządzanych</w:t>
      </w:r>
      <w:r w:rsidRPr="00D720A3">
        <w:rPr>
          <w:rFonts w:ascii="Times New Roman" w:hAnsi="Times New Roman" w:cs="Times New Roman"/>
          <w:lang w:eastAsia="pl-PL"/>
        </w:rPr>
        <w:t xml:space="preserve"> przez prezes</w:t>
      </w:r>
      <w:r>
        <w:rPr>
          <w:rFonts w:ascii="Times New Roman" w:hAnsi="Times New Roman" w:cs="Times New Roman"/>
          <w:lang w:eastAsia="pl-PL"/>
        </w:rPr>
        <w:t>ów sądów apelacyjnych informacji rocznych</w:t>
      </w:r>
      <w:r w:rsidRPr="00D720A3">
        <w:rPr>
          <w:rFonts w:ascii="Times New Roman" w:hAnsi="Times New Roman" w:cs="Times New Roman"/>
          <w:lang w:eastAsia="pl-PL"/>
        </w:rPr>
        <w:t xml:space="preserve"> o działalności sądów</w:t>
      </w:r>
      <w:r>
        <w:rPr>
          <w:rFonts w:ascii="Times New Roman" w:hAnsi="Times New Roman" w:cs="Times New Roman"/>
          <w:lang w:eastAsia="pl-PL"/>
        </w:rPr>
        <w:t xml:space="preserve"> </w:t>
      </w:r>
      <w:r w:rsidRPr="00D720A3">
        <w:rPr>
          <w:rFonts w:ascii="Times New Roman" w:hAnsi="Times New Roman" w:cs="Times New Roman"/>
          <w:lang w:eastAsia="pl-PL"/>
        </w:rPr>
        <w:t xml:space="preserve">w zakresie powierzonych </w:t>
      </w:r>
      <w:r>
        <w:rPr>
          <w:rFonts w:ascii="Times New Roman" w:hAnsi="Times New Roman" w:cs="Times New Roman"/>
          <w:lang w:eastAsia="pl-PL"/>
        </w:rPr>
        <w:t>im zadań,</w:t>
      </w:r>
      <w:r w:rsidRPr="00D720A3">
        <w:rPr>
          <w:rFonts w:ascii="Times New Roman" w:hAnsi="Times New Roman" w:cs="Times New Roman"/>
          <w:lang w:eastAsia="pl-PL"/>
        </w:rPr>
        <w:t xml:space="preserve"> ustala</w:t>
      </w:r>
      <w:r>
        <w:rPr>
          <w:rFonts w:ascii="Times New Roman" w:hAnsi="Times New Roman" w:cs="Times New Roman"/>
          <w:lang w:eastAsia="pl-PL"/>
        </w:rPr>
        <w:t>nie ogólnych kierunków</w:t>
      </w:r>
      <w:r w:rsidRPr="00D720A3">
        <w:rPr>
          <w:rFonts w:ascii="Times New Roman" w:hAnsi="Times New Roman" w:cs="Times New Roman"/>
          <w:lang w:eastAsia="pl-PL"/>
        </w:rPr>
        <w:t xml:space="preserve"> wewnętr</w:t>
      </w:r>
      <w:r>
        <w:rPr>
          <w:rFonts w:ascii="Times New Roman" w:hAnsi="Times New Roman" w:cs="Times New Roman"/>
          <w:lang w:eastAsia="pl-PL"/>
        </w:rPr>
        <w:t>znego nadzoru administracyjnego, kontrolę wykonywania</w:t>
      </w:r>
      <w:r w:rsidRPr="00D720A3">
        <w:rPr>
          <w:rFonts w:ascii="Times New Roman" w:hAnsi="Times New Roman" w:cs="Times New Roman"/>
          <w:lang w:eastAsia="pl-PL"/>
        </w:rPr>
        <w:t xml:space="preserve"> obowiązków nadzorczych przez prezesó</w:t>
      </w:r>
      <w:r>
        <w:rPr>
          <w:rFonts w:ascii="Times New Roman" w:hAnsi="Times New Roman" w:cs="Times New Roman"/>
          <w:lang w:eastAsia="pl-PL"/>
        </w:rPr>
        <w:t>w sądów apelacyjnych oraz wydawanie stosownych zarządzeń</w:t>
      </w:r>
      <w:r w:rsidRPr="00D720A3">
        <w:rPr>
          <w:rFonts w:ascii="Times New Roman" w:hAnsi="Times New Roman" w:cs="Times New Roman"/>
          <w:lang w:eastAsia="pl-PL"/>
        </w:rPr>
        <w:t xml:space="preserve"> (art. 37g § 1 </w:t>
      </w:r>
      <w:proofErr w:type="spellStart"/>
      <w:r w:rsidRPr="00D720A3">
        <w:rPr>
          <w:rFonts w:ascii="Times New Roman" w:hAnsi="Times New Roman" w:cs="Times New Roman"/>
          <w:lang w:eastAsia="pl-PL"/>
        </w:rPr>
        <w:t>u.s.p</w:t>
      </w:r>
      <w:proofErr w:type="spellEnd"/>
      <w:r w:rsidRPr="00D720A3">
        <w:rPr>
          <w:rFonts w:ascii="Times New Roman" w:hAnsi="Times New Roman" w:cs="Times New Roman"/>
          <w:lang w:eastAsia="pl-PL"/>
        </w:rPr>
        <w:t xml:space="preserve">.). W razie stwierdzenia istotnych uchybień w działalności administracyjnej sądu lub niewykonania przez prezesa sądu apelacyjnego wydanych uprzednio przez Ministra Sprawiedliwości zarządzeń, Minister </w:t>
      </w:r>
      <w:r w:rsidR="00FF7609">
        <w:rPr>
          <w:rFonts w:ascii="Times New Roman" w:hAnsi="Times New Roman" w:cs="Times New Roman"/>
          <w:lang w:eastAsia="pl-PL"/>
        </w:rPr>
        <w:t xml:space="preserve">Sprawiedliwości </w:t>
      </w:r>
      <w:r w:rsidRPr="00D720A3">
        <w:rPr>
          <w:rFonts w:ascii="Times New Roman" w:hAnsi="Times New Roman" w:cs="Times New Roman"/>
          <w:lang w:eastAsia="pl-PL"/>
        </w:rPr>
        <w:t xml:space="preserve">może zarządzić przeprowadzenie lustracji sądu lub wydziału albo </w:t>
      </w:r>
      <w:r w:rsidRPr="00D720A3">
        <w:rPr>
          <w:rFonts w:ascii="Times New Roman" w:hAnsi="Times New Roman" w:cs="Times New Roman"/>
          <w:lang w:eastAsia="pl-PL"/>
        </w:rPr>
        <w:lastRenderedPageBreak/>
        <w:t xml:space="preserve">przeprowadzenie lustracji działalności nadzorczej prezesa sądu (art. 37g § 2 </w:t>
      </w:r>
      <w:proofErr w:type="spellStart"/>
      <w:r w:rsidRPr="00D720A3">
        <w:rPr>
          <w:rFonts w:ascii="Times New Roman" w:hAnsi="Times New Roman" w:cs="Times New Roman"/>
          <w:lang w:eastAsia="pl-PL"/>
        </w:rPr>
        <w:t>u.s.p</w:t>
      </w:r>
      <w:proofErr w:type="spellEnd"/>
      <w:r w:rsidRPr="00D720A3">
        <w:rPr>
          <w:rFonts w:ascii="Times New Roman" w:hAnsi="Times New Roman" w:cs="Times New Roman"/>
          <w:lang w:eastAsia="pl-PL"/>
        </w:rPr>
        <w:t xml:space="preserve">.). Zarządzając przeprowadzenie </w:t>
      </w:r>
      <w:r>
        <w:rPr>
          <w:rFonts w:ascii="Times New Roman" w:hAnsi="Times New Roman" w:cs="Times New Roman"/>
          <w:lang w:eastAsia="pl-PL"/>
        </w:rPr>
        <w:t xml:space="preserve">tych </w:t>
      </w:r>
      <w:r w:rsidRPr="00D720A3">
        <w:rPr>
          <w:rFonts w:ascii="Times New Roman" w:hAnsi="Times New Roman" w:cs="Times New Roman"/>
          <w:lang w:eastAsia="pl-PL"/>
        </w:rPr>
        <w:t>czynności Minister Sprawiedliwości wyznacza prezesowi sądu apelacyjnego zakres i termin ich przeprowadzenia, a w uzasadnionych przypadkach może zarządzić przeprowadzenie tych czynności przez sędziów wizytatorów z obszaru innej apelacji (</w:t>
      </w:r>
      <w:r>
        <w:rPr>
          <w:rFonts w:ascii="Times New Roman" w:hAnsi="Times New Roman" w:cs="Times New Roman"/>
          <w:lang w:eastAsia="pl-PL"/>
        </w:rPr>
        <w:t xml:space="preserve">art. 37g § 3 </w:t>
      </w:r>
      <w:proofErr w:type="spellStart"/>
      <w:r>
        <w:rPr>
          <w:rFonts w:ascii="Times New Roman" w:hAnsi="Times New Roman" w:cs="Times New Roman"/>
          <w:lang w:eastAsia="pl-PL"/>
        </w:rPr>
        <w:t>u.s.p</w:t>
      </w:r>
      <w:proofErr w:type="spellEnd"/>
      <w:r>
        <w:rPr>
          <w:rFonts w:ascii="Times New Roman" w:hAnsi="Times New Roman" w:cs="Times New Roman"/>
          <w:lang w:eastAsia="pl-PL"/>
        </w:rPr>
        <w:t xml:space="preserve">.). Zasady i tryb sprawowania zewnętrznego nadzoru administracyjnego </w:t>
      </w:r>
      <w:r w:rsidRPr="00D720A3">
        <w:rPr>
          <w:rFonts w:ascii="Times New Roman" w:hAnsi="Times New Roman" w:cs="Times New Roman"/>
          <w:lang w:eastAsia="pl-PL"/>
        </w:rPr>
        <w:t>nad działalnością sądów</w:t>
      </w:r>
      <w:r>
        <w:rPr>
          <w:rFonts w:ascii="Times New Roman" w:hAnsi="Times New Roman" w:cs="Times New Roman"/>
          <w:lang w:eastAsia="pl-PL"/>
        </w:rPr>
        <w:t xml:space="preserve"> powszechnych zostały określone </w:t>
      </w:r>
      <w:r w:rsidR="0027514D">
        <w:rPr>
          <w:rFonts w:ascii="Times New Roman" w:hAnsi="Times New Roman" w:cs="Times New Roman"/>
          <w:lang w:eastAsia="pl-PL"/>
        </w:rPr>
        <w:br/>
      </w:r>
      <w:r>
        <w:rPr>
          <w:rFonts w:ascii="Times New Roman" w:hAnsi="Times New Roman" w:cs="Times New Roman"/>
          <w:lang w:eastAsia="pl-PL"/>
        </w:rPr>
        <w:t>w rozporządzeniu Ministra Sprawiedliwości z 20 grudnia 2012r. w sprawie nadzoru administracyjnego nad działalnością administracyjną sądów powszechnych (Dz. U. z 2013</w:t>
      </w:r>
      <w:r w:rsidR="0027514D">
        <w:rPr>
          <w:rFonts w:ascii="Times New Roman" w:hAnsi="Times New Roman" w:cs="Times New Roman"/>
          <w:lang w:eastAsia="pl-PL"/>
        </w:rPr>
        <w:t xml:space="preserve"> </w:t>
      </w:r>
      <w:r w:rsidR="00A460EC">
        <w:rPr>
          <w:rFonts w:ascii="Times New Roman" w:hAnsi="Times New Roman" w:cs="Times New Roman"/>
          <w:lang w:eastAsia="pl-PL"/>
        </w:rPr>
        <w:t>r.</w:t>
      </w:r>
      <w:r>
        <w:rPr>
          <w:rFonts w:ascii="Times New Roman" w:hAnsi="Times New Roman" w:cs="Times New Roman"/>
          <w:lang w:eastAsia="pl-PL"/>
        </w:rPr>
        <w:t xml:space="preserve"> poz. 69).</w:t>
      </w:r>
    </w:p>
    <w:p w:rsidR="0002063E" w:rsidRPr="00D720A3" w:rsidRDefault="0002063E" w:rsidP="00A06AB0">
      <w:pPr>
        <w:pStyle w:val="Bezodstpw"/>
        <w:spacing w:line="360" w:lineRule="auto"/>
        <w:ind w:left="426" w:right="-426" w:firstLine="425"/>
        <w:jc w:val="both"/>
        <w:rPr>
          <w:rFonts w:ascii="Times New Roman" w:hAnsi="Times New Roman" w:cs="Times New Roman"/>
          <w:lang w:eastAsia="pl-PL"/>
        </w:rPr>
      </w:pPr>
      <w:r>
        <w:rPr>
          <w:rFonts w:ascii="Times New Roman" w:hAnsi="Times New Roman" w:cs="Times New Roman"/>
          <w:lang w:eastAsia="pl-PL"/>
        </w:rPr>
        <w:t xml:space="preserve">Zgodnie </w:t>
      </w:r>
      <w:r w:rsidRPr="00D720A3">
        <w:rPr>
          <w:rFonts w:ascii="Times New Roman" w:hAnsi="Times New Roman" w:cs="Times New Roman"/>
          <w:lang w:eastAsia="pl-PL"/>
        </w:rPr>
        <w:t xml:space="preserve">z art. 22 § 2 </w:t>
      </w:r>
      <w:proofErr w:type="spellStart"/>
      <w:r>
        <w:rPr>
          <w:rFonts w:ascii="Times New Roman" w:hAnsi="Times New Roman" w:cs="Times New Roman"/>
          <w:lang w:eastAsia="pl-PL"/>
        </w:rPr>
        <w:t>u.s.p</w:t>
      </w:r>
      <w:proofErr w:type="spellEnd"/>
      <w:r>
        <w:rPr>
          <w:rFonts w:ascii="Times New Roman" w:hAnsi="Times New Roman" w:cs="Times New Roman"/>
          <w:lang w:eastAsia="pl-PL"/>
        </w:rPr>
        <w:t xml:space="preserve">. Minister Sprawiedliwości sprawuje nadzór nad </w:t>
      </w:r>
      <w:r w:rsidRPr="00D720A3">
        <w:rPr>
          <w:rFonts w:ascii="Times New Roman" w:hAnsi="Times New Roman" w:cs="Times New Roman"/>
          <w:lang w:eastAsia="pl-PL"/>
        </w:rPr>
        <w:t>prezes</w:t>
      </w:r>
      <w:r>
        <w:rPr>
          <w:rFonts w:ascii="Times New Roman" w:hAnsi="Times New Roman" w:cs="Times New Roman"/>
          <w:lang w:eastAsia="pl-PL"/>
        </w:rPr>
        <w:t>em</w:t>
      </w:r>
      <w:r w:rsidRPr="00D720A3">
        <w:rPr>
          <w:rFonts w:ascii="Times New Roman" w:hAnsi="Times New Roman" w:cs="Times New Roman"/>
          <w:lang w:eastAsia="pl-PL"/>
        </w:rPr>
        <w:t xml:space="preserve"> sądu w zakresie kierowania </w:t>
      </w:r>
      <w:r>
        <w:rPr>
          <w:rFonts w:ascii="Times New Roman" w:hAnsi="Times New Roman" w:cs="Times New Roman"/>
          <w:lang w:eastAsia="pl-PL"/>
        </w:rPr>
        <w:t xml:space="preserve">przez niego </w:t>
      </w:r>
      <w:r w:rsidRPr="00D720A3">
        <w:rPr>
          <w:rFonts w:ascii="Times New Roman" w:hAnsi="Times New Roman" w:cs="Times New Roman"/>
          <w:lang w:eastAsia="pl-PL"/>
        </w:rPr>
        <w:t>działalnością administracyjną sądu.</w:t>
      </w:r>
    </w:p>
    <w:p w:rsidR="00A460EC" w:rsidRDefault="0002063E" w:rsidP="00A06AB0">
      <w:pPr>
        <w:pStyle w:val="Bezodstpw"/>
        <w:spacing w:line="360" w:lineRule="auto"/>
        <w:ind w:left="426" w:right="-426" w:firstLine="425"/>
        <w:jc w:val="both"/>
        <w:rPr>
          <w:rFonts w:ascii="Times New Roman" w:eastAsiaTheme="minorHAnsi" w:hAnsi="Times New Roman" w:cs="Times New Roman"/>
          <w:lang w:eastAsia="en-US"/>
        </w:rPr>
      </w:pPr>
      <w:r>
        <w:rPr>
          <w:rFonts w:ascii="Times New Roman" w:hAnsi="Times New Roman" w:cs="Times New Roman"/>
          <w:lang w:eastAsia="pl-PL"/>
        </w:rPr>
        <w:t xml:space="preserve">W ramach ustawowych kompetencji Minister Sprawiedliwości </w:t>
      </w:r>
      <w:r w:rsidRPr="002B46B6">
        <w:rPr>
          <w:rFonts w:ascii="Times New Roman" w:eastAsiaTheme="minorHAnsi" w:hAnsi="Times New Roman" w:cs="Times New Roman"/>
          <w:lang w:eastAsia="en-US"/>
        </w:rPr>
        <w:t xml:space="preserve">może </w:t>
      </w:r>
      <w:r>
        <w:rPr>
          <w:rFonts w:ascii="Times New Roman" w:eastAsiaTheme="minorHAnsi" w:hAnsi="Times New Roman" w:cs="Times New Roman"/>
          <w:lang w:eastAsia="en-US"/>
        </w:rPr>
        <w:t xml:space="preserve">również </w:t>
      </w:r>
      <w:r w:rsidRPr="002B46B6">
        <w:rPr>
          <w:rFonts w:ascii="Times New Roman" w:eastAsiaTheme="minorHAnsi" w:hAnsi="Times New Roman" w:cs="Times New Roman"/>
          <w:lang w:eastAsia="en-US"/>
        </w:rPr>
        <w:t xml:space="preserve">delegować sędziego, za jego zgodą, do pełnienia obowiązków sędziego </w:t>
      </w:r>
      <w:r>
        <w:rPr>
          <w:rFonts w:ascii="Times New Roman" w:eastAsiaTheme="minorHAnsi" w:hAnsi="Times New Roman" w:cs="Times New Roman"/>
          <w:lang w:eastAsia="en-US"/>
        </w:rPr>
        <w:t xml:space="preserve">lub czynności administracyjnych </w:t>
      </w:r>
      <w:r w:rsidRPr="002B46B6">
        <w:rPr>
          <w:rFonts w:ascii="Times New Roman" w:eastAsiaTheme="minorHAnsi" w:hAnsi="Times New Roman" w:cs="Times New Roman"/>
          <w:lang w:eastAsia="en-US"/>
        </w:rPr>
        <w:t>w</w:t>
      </w:r>
      <w:r>
        <w:rPr>
          <w:rFonts w:ascii="Times New Roman" w:eastAsiaTheme="minorHAnsi" w:hAnsi="Times New Roman" w:cs="Times New Roman"/>
          <w:lang w:eastAsia="en-US"/>
        </w:rPr>
        <w:t>:</w:t>
      </w:r>
      <w:r w:rsidRPr="002B46B6">
        <w:rPr>
          <w:rFonts w:ascii="Times New Roman" w:eastAsiaTheme="minorHAnsi" w:hAnsi="Times New Roman" w:cs="Times New Roman"/>
          <w:lang w:eastAsia="en-US"/>
        </w:rPr>
        <w:t xml:space="preserve"> innym sądzie równorzędnym lub niższym, a w szczególnie uzasadnionych wypadkach także w sądzie wyższym, mając na względzie racjonalne wykorzystanie kadr sądownictwa powszechnego oraz potrzeby wynikające z obciążenia zadaniami poszczególnych sądów</w:t>
      </w:r>
      <w:r>
        <w:rPr>
          <w:rFonts w:ascii="Times New Roman" w:eastAsiaTheme="minorHAnsi" w:hAnsi="Times New Roman" w:cs="Times New Roman"/>
          <w:lang w:eastAsia="en-US"/>
        </w:rPr>
        <w:t xml:space="preserve"> </w:t>
      </w:r>
      <w:r w:rsidR="0027514D">
        <w:rPr>
          <w:rFonts w:ascii="Times New Roman" w:eastAsiaTheme="minorHAnsi" w:hAnsi="Times New Roman" w:cs="Times New Roman"/>
          <w:lang w:eastAsia="en-US"/>
        </w:rPr>
        <w:br/>
      </w:r>
      <w:r w:rsidRPr="002B46B6">
        <w:rPr>
          <w:rFonts w:ascii="Times New Roman" w:eastAsiaTheme="minorHAnsi" w:hAnsi="Times New Roman" w:cs="Times New Roman"/>
          <w:lang w:eastAsia="en-US"/>
        </w:rPr>
        <w:t>w Ministerstwie Sprawiedliwości lub innej jednostce organizacyjnej podległej Ministrowi Sprawiedliwości albo przez niego nadzorowanej,</w:t>
      </w:r>
      <w:r w:rsidR="00A460EC">
        <w:rPr>
          <w:rFonts w:ascii="Times New Roman" w:eastAsiaTheme="minorHAnsi" w:hAnsi="Times New Roman" w:cs="Times New Roman"/>
          <w:lang w:eastAsia="en-US"/>
        </w:rPr>
        <w:t xml:space="preserve"> </w:t>
      </w:r>
      <w:r w:rsidRPr="002B46B6">
        <w:rPr>
          <w:rFonts w:ascii="Times New Roman" w:eastAsiaTheme="minorHAnsi" w:hAnsi="Times New Roman" w:cs="Times New Roman"/>
          <w:lang w:eastAsia="en-US"/>
        </w:rPr>
        <w:t>w Sądzie Najwyższym - na wniosek Pierwszego Prezesa Sądu Najwyższego</w:t>
      </w:r>
      <w:r>
        <w:rPr>
          <w:rFonts w:ascii="Times New Roman" w:eastAsiaTheme="minorHAnsi" w:hAnsi="Times New Roman" w:cs="Times New Roman"/>
          <w:lang w:eastAsia="en-US"/>
        </w:rPr>
        <w:t xml:space="preserve">; </w:t>
      </w:r>
      <w:r w:rsidRPr="002B46B6">
        <w:rPr>
          <w:rFonts w:ascii="Times New Roman" w:eastAsiaTheme="minorHAnsi" w:hAnsi="Times New Roman" w:cs="Times New Roman"/>
          <w:lang w:eastAsia="en-US"/>
        </w:rPr>
        <w:t>w sądzie administracyjnym - na wniosek Prezesa Naczelnego Sądu Administracyjnego</w:t>
      </w:r>
      <w:r>
        <w:rPr>
          <w:rFonts w:ascii="Times New Roman" w:eastAsiaTheme="minorHAnsi" w:hAnsi="Times New Roman" w:cs="Times New Roman"/>
          <w:lang w:eastAsia="en-US"/>
        </w:rPr>
        <w:t xml:space="preserve"> (art. 77 </w:t>
      </w:r>
      <w:proofErr w:type="spellStart"/>
      <w:r>
        <w:rPr>
          <w:rFonts w:ascii="Times New Roman" w:eastAsiaTheme="minorHAnsi" w:hAnsi="Times New Roman" w:cs="Times New Roman"/>
          <w:lang w:eastAsia="en-US"/>
        </w:rPr>
        <w:t>u.s.p</w:t>
      </w:r>
      <w:proofErr w:type="spellEnd"/>
      <w:r>
        <w:rPr>
          <w:rFonts w:ascii="Times New Roman" w:eastAsiaTheme="minorHAnsi" w:hAnsi="Times New Roman" w:cs="Times New Roman"/>
          <w:lang w:eastAsia="en-US"/>
        </w:rPr>
        <w:t>. § 1)</w:t>
      </w:r>
      <w:r w:rsidRPr="002B46B6">
        <w:rPr>
          <w:rFonts w:ascii="Times New Roman" w:eastAsiaTheme="minorHAnsi" w:hAnsi="Times New Roman" w:cs="Times New Roman"/>
          <w:lang w:eastAsia="en-US"/>
        </w:rPr>
        <w:t>.</w:t>
      </w:r>
      <w:r>
        <w:rPr>
          <w:rFonts w:ascii="Times New Roman" w:eastAsiaTheme="minorHAnsi" w:hAnsi="Times New Roman" w:cs="Times New Roman"/>
          <w:lang w:eastAsia="en-US"/>
        </w:rPr>
        <w:t xml:space="preserve"> Ponadto</w:t>
      </w:r>
      <w:r w:rsidR="00A460EC">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 xml:space="preserve">Minister </w:t>
      </w:r>
      <w:r w:rsidRPr="002B46B6">
        <w:rPr>
          <w:rFonts w:ascii="Times New Roman" w:eastAsiaTheme="minorHAnsi" w:hAnsi="Times New Roman" w:cs="Times New Roman"/>
          <w:lang w:eastAsia="en-US"/>
        </w:rPr>
        <w:t xml:space="preserve">Sprawiedliwości może </w:t>
      </w:r>
      <w:r w:rsidR="00A460EC">
        <w:rPr>
          <w:rFonts w:ascii="Times New Roman" w:eastAsiaTheme="minorHAnsi" w:hAnsi="Times New Roman" w:cs="Times New Roman"/>
          <w:lang w:eastAsia="en-US"/>
        </w:rPr>
        <w:t xml:space="preserve">za zgodą sędziego </w:t>
      </w:r>
      <w:r w:rsidRPr="002B46B6">
        <w:rPr>
          <w:rFonts w:ascii="Times New Roman" w:eastAsiaTheme="minorHAnsi" w:hAnsi="Times New Roman" w:cs="Times New Roman"/>
          <w:lang w:eastAsia="en-US"/>
        </w:rPr>
        <w:t xml:space="preserve">delegować </w:t>
      </w:r>
      <w:r>
        <w:rPr>
          <w:rFonts w:ascii="Times New Roman" w:eastAsiaTheme="minorHAnsi" w:hAnsi="Times New Roman" w:cs="Times New Roman"/>
          <w:lang w:eastAsia="en-US"/>
        </w:rPr>
        <w:t xml:space="preserve">go </w:t>
      </w:r>
      <w:r w:rsidRPr="002B46B6">
        <w:rPr>
          <w:rFonts w:ascii="Times New Roman" w:eastAsiaTheme="minorHAnsi" w:hAnsi="Times New Roman" w:cs="Times New Roman"/>
          <w:lang w:eastAsia="en-US"/>
        </w:rPr>
        <w:t>do pełnienia czynności</w:t>
      </w:r>
      <w:r w:rsidR="00A460EC">
        <w:rPr>
          <w:rFonts w:ascii="Times New Roman" w:eastAsiaTheme="minorHAnsi" w:hAnsi="Times New Roman" w:cs="Times New Roman"/>
          <w:lang w:eastAsia="en-US"/>
        </w:rPr>
        <w:t xml:space="preserve"> </w:t>
      </w:r>
      <w:r w:rsidRPr="002B46B6">
        <w:rPr>
          <w:rFonts w:ascii="Times New Roman" w:eastAsiaTheme="minorHAnsi" w:hAnsi="Times New Roman" w:cs="Times New Roman"/>
          <w:lang w:eastAsia="en-US"/>
        </w:rPr>
        <w:t>w Biurze Krajowej Rady Sądownictwa</w:t>
      </w:r>
      <w:r w:rsidR="00A460EC">
        <w:rPr>
          <w:rFonts w:ascii="Times New Roman" w:eastAsiaTheme="minorHAnsi" w:hAnsi="Times New Roman" w:cs="Times New Roman"/>
          <w:lang w:eastAsia="en-US"/>
        </w:rPr>
        <w:t xml:space="preserve"> na </w:t>
      </w:r>
      <w:r>
        <w:rPr>
          <w:rFonts w:ascii="Times New Roman" w:eastAsiaTheme="minorHAnsi" w:hAnsi="Times New Roman" w:cs="Times New Roman"/>
          <w:lang w:eastAsia="en-US"/>
        </w:rPr>
        <w:t xml:space="preserve">wniosek Przewodniczącego Rady (art. 77 </w:t>
      </w:r>
      <w:proofErr w:type="spellStart"/>
      <w:r>
        <w:rPr>
          <w:rFonts w:ascii="Times New Roman" w:eastAsiaTheme="minorHAnsi" w:hAnsi="Times New Roman" w:cs="Times New Roman"/>
          <w:lang w:eastAsia="en-US"/>
        </w:rPr>
        <w:t>u.s.p</w:t>
      </w:r>
      <w:proofErr w:type="spellEnd"/>
      <w:r>
        <w:rPr>
          <w:rFonts w:ascii="Times New Roman" w:eastAsiaTheme="minorHAnsi" w:hAnsi="Times New Roman" w:cs="Times New Roman"/>
          <w:lang w:eastAsia="en-US"/>
        </w:rPr>
        <w:t>. § 2)</w:t>
      </w:r>
      <w:r w:rsidRPr="002B46B6">
        <w:rPr>
          <w:rFonts w:ascii="Times New Roman" w:eastAsiaTheme="minorHAnsi" w:hAnsi="Times New Roman" w:cs="Times New Roman"/>
          <w:lang w:eastAsia="en-US"/>
        </w:rPr>
        <w:t>.</w:t>
      </w:r>
      <w:r>
        <w:rPr>
          <w:rFonts w:ascii="Times New Roman" w:eastAsiaTheme="minorHAnsi" w:hAnsi="Times New Roman" w:cs="Times New Roman"/>
          <w:lang w:eastAsia="en-US"/>
        </w:rPr>
        <w:t xml:space="preserve"> Za zgodą sędziego </w:t>
      </w:r>
      <w:r w:rsidRPr="002B46B6">
        <w:rPr>
          <w:rFonts w:ascii="Times New Roman" w:eastAsiaTheme="minorHAnsi" w:hAnsi="Times New Roman" w:cs="Times New Roman"/>
          <w:lang w:eastAsia="en-US"/>
        </w:rPr>
        <w:t xml:space="preserve">Minister może </w:t>
      </w:r>
      <w:r>
        <w:rPr>
          <w:rFonts w:ascii="Times New Roman" w:eastAsiaTheme="minorHAnsi" w:hAnsi="Times New Roman" w:cs="Times New Roman"/>
          <w:lang w:eastAsia="en-US"/>
        </w:rPr>
        <w:t xml:space="preserve">również </w:t>
      </w:r>
      <w:r w:rsidRPr="002B46B6">
        <w:rPr>
          <w:rFonts w:ascii="Times New Roman" w:eastAsiaTheme="minorHAnsi" w:hAnsi="Times New Roman" w:cs="Times New Roman"/>
          <w:lang w:eastAsia="en-US"/>
        </w:rPr>
        <w:t xml:space="preserve">delegować </w:t>
      </w:r>
      <w:r w:rsidR="00A460EC">
        <w:rPr>
          <w:rFonts w:ascii="Times New Roman" w:eastAsiaTheme="minorHAnsi" w:hAnsi="Times New Roman" w:cs="Times New Roman"/>
          <w:lang w:eastAsia="en-US"/>
        </w:rPr>
        <w:t>sędziego</w:t>
      </w:r>
      <w:r w:rsidRPr="002B46B6">
        <w:rPr>
          <w:rFonts w:ascii="Times New Roman" w:eastAsiaTheme="minorHAnsi" w:hAnsi="Times New Roman" w:cs="Times New Roman"/>
          <w:lang w:eastAsia="en-US"/>
        </w:rPr>
        <w:t>, do pełnienia czynności lub prowadzenia zajęć szkoleniowych w Krajowej Szkole Sądownictwa</w:t>
      </w:r>
      <w:r w:rsidR="00A460EC">
        <w:rPr>
          <w:rFonts w:ascii="Times New Roman" w:eastAsiaTheme="minorHAnsi" w:hAnsi="Times New Roman" w:cs="Times New Roman"/>
          <w:lang w:eastAsia="en-US"/>
        </w:rPr>
        <w:t xml:space="preserve"> </w:t>
      </w:r>
      <w:r w:rsidRPr="002B46B6">
        <w:rPr>
          <w:rFonts w:ascii="Times New Roman" w:eastAsiaTheme="minorHAnsi" w:hAnsi="Times New Roman" w:cs="Times New Roman"/>
          <w:lang w:eastAsia="en-US"/>
        </w:rPr>
        <w:t>i Prokuratury</w:t>
      </w:r>
      <w:r>
        <w:rPr>
          <w:rFonts w:ascii="Times New Roman" w:eastAsiaTheme="minorHAnsi" w:hAnsi="Times New Roman" w:cs="Times New Roman"/>
          <w:lang w:eastAsia="en-US"/>
        </w:rPr>
        <w:t xml:space="preserve"> (art. 77 </w:t>
      </w:r>
      <w:proofErr w:type="spellStart"/>
      <w:r>
        <w:rPr>
          <w:rFonts w:ascii="Times New Roman" w:eastAsiaTheme="minorHAnsi" w:hAnsi="Times New Roman" w:cs="Times New Roman"/>
          <w:lang w:eastAsia="en-US"/>
        </w:rPr>
        <w:t>u.s.p</w:t>
      </w:r>
      <w:proofErr w:type="spellEnd"/>
      <w:r>
        <w:rPr>
          <w:rFonts w:ascii="Times New Roman" w:eastAsiaTheme="minorHAnsi" w:hAnsi="Times New Roman" w:cs="Times New Roman"/>
          <w:lang w:eastAsia="en-US"/>
        </w:rPr>
        <w:t>. § 2a)</w:t>
      </w:r>
      <w:r w:rsidRPr="002B46B6">
        <w:rPr>
          <w:rFonts w:ascii="Times New Roman" w:eastAsiaTheme="minorHAnsi" w:hAnsi="Times New Roman" w:cs="Times New Roman"/>
          <w:lang w:eastAsia="en-US"/>
        </w:rPr>
        <w:t>.</w:t>
      </w:r>
      <w:r>
        <w:rPr>
          <w:rFonts w:ascii="Times New Roman" w:eastAsiaTheme="minorHAnsi" w:hAnsi="Times New Roman" w:cs="Times New Roman"/>
          <w:lang w:eastAsia="en-US"/>
        </w:rPr>
        <w:t xml:space="preserve"> Delegacja może także nastąpić, za zgodą </w:t>
      </w:r>
      <w:r w:rsidRPr="002B46B6">
        <w:rPr>
          <w:rFonts w:ascii="Times New Roman" w:eastAsiaTheme="minorHAnsi" w:hAnsi="Times New Roman" w:cs="Times New Roman"/>
          <w:lang w:eastAsia="en-US"/>
        </w:rPr>
        <w:t xml:space="preserve">sędziego </w:t>
      </w:r>
      <w:r>
        <w:rPr>
          <w:rFonts w:ascii="Times New Roman" w:eastAsiaTheme="minorHAnsi" w:hAnsi="Times New Roman" w:cs="Times New Roman"/>
          <w:lang w:eastAsia="en-US"/>
        </w:rPr>
        <w:t xml:space="preserve">i </w:t>
      </w:r>
      <w:r w:rsidRPr="002B46B6">
        <w:rPr>
          <w:rFonts w:ascii="Times New Roman" w:eastAsiaTheme="minorHAnsi" w:hAnsi="Times New Roman" w:cs="Times New Roman"/>
          <w:lang w:eastAsia="en-US"/>
        </w:rPr>
        <w:t>na jego wniosek</w:t>
      </w:r>
      <w:r>
        <w:rPr>
          <w:rFonts w:ascii="Times New Roman" w:eastAsiaTheme="minorHAnsi" w:hAnsi="Times New Roman" w:cs="Times New Roman"/>
          <w:lang w:eastAsia="en-US"/>
        </w:rPr>
        <w:t>,</w:t>
      </w:r>
      <w:r w:rsidRPr="002B46B6">
        <w:rPr>
          <w:rFonts w:ascii="Times New Roman" w:eastAsiaTheme="minorHAnsi" w:hAnsi="Times New Roman" w:cs="Times New Roman"/>
          <w:lang w:eastAsia="en-US"/>
        </w:rPr>
        <w:t xml:space="preserve"> do pełnienia obowiązków </w:t>
      </w:r>
      <w:r w:rsidR="0027514D">
        <w:rPr>
          <w:rFonts w:ascii="Times New Roman" w:eastAsiaTheme="minorHAnsi" w:hAnsi="Times New Roman" w:cs="Times New Roman"/>
          <w:lang w:eastAsia="en-US"/>
        </w:rPr>
        <w:br/>
      </w:r>
      <w:r w:rsidRPr="002B46B6">
        <w:rPr>
          <w:rFonts w:ascii="Times New Roman" w:eastAsiaTheme="minorHAnsi" w:hAnsi="Times New Roman" w:cs="Times New Roman"/>
          <w:lang w:eastAsia="en-US"/>
        </w:rPr>
        <w:t>w międzynarodowej sędziowskiej organizacji pozarządowej</w:t>
      </w:r>
      <w:r>
        <w:rPr>
          <w:rFonts w:ascii="Times New Roman" w:eastAsiaTheme="minorHAnsi" w:hAnsi="Times New Roman" w:cs="Times New Roman"/>
          <w:lang w:eastAsia="en-US"/>
        </w:rPr>
        <w:t xml:space="preserve"> (art. 77 </w:t>
      </w:r>
      <w:proofErr w:type="spellStart"/>
      <w:r>
        <w:rPr>
          <w:rFonts w:ascii="Times New Roman" w:eastAsiaTheme="minorHAnsi" w:hAnsi="Times New Roman" w:cs="Times New Roman"/>
          <w:lang w:eastAsia="en-US"/>
        </w:rPr>
        <w:t>u.s.p</w:t>
      </w:r>
      <w:proofErr w:type="spellEnd"/>
      <w:r>
        <w:rPr>
          <w:rFonts w:ascii="Times New Roman" w:eastAsiaTheme="minorHAnsi" w:hAnsi="Times New Roman" w:cs="Times New Roman"/>
          <w:lang w:eastAsia="en-US"/>
        </w:rPr>
        <w:t>. § 3)</w:t>
      </w:r>
      <w:r w:rsidRPr="002B46B6">
        <w:rPr>
          <w:rFonts w:ascii="Times New Roman" w:eastAsiaTheme="minorHAnsi" w:hAnsi="Times New Roman" w:cs="Times New Roman"/>
          <w:lang w:eastAsia="en-US"/>
        </w:rPr>
        <w:t>.</w:t>
      </w:r>
      <w:r>
        <w:rPr>
          <w:rFonts w:ascii="Times New Roman" w:eastAsiaTheme="minorHAnsi" w:hAnsi="Times New Roman" w:cs="Times New Roman"/>
          <w:lang w:eastAsia="en-US"/>
        </w:rPr>
        <w:t xml:space="preserve"> Poza tym </w:t>
      </w:r>
      <w:r w:rsidRPr="002B46B6">
        <w:rPr>
          <w:rFonts w:ascii="Times New Roman" w:eastAsiaTheme="minorHAnsi" w:hAnsi="Times New Roman" w:cs="Times New Roman"/>
          <w:lang w:eastAsia="en-US"/>
        </w:rPr>
        <w:t xml:space="preserve">Minister Sprawiedliwości może delegować sędziego, za jego zgodą, do pełnienia obowiązków lub pełnienia określonej funkcji poza granicami państwa w ramach działań podejmowanych przez organizacje międzynarodowe lub ponadnarodowe oraz zespoły międzynarodowe, działające na podstawie umów międzynarodowych, w tym umów konstytuujących organizacje międzynarodowe, ratyfikowanych przez Rzeczpospolitą Polską, zgodnie </w:t>
      </w:r>
      <w:r w:rsidR="0027514D">
        <w:rPr>
          <w:rFonts w:ascii="Times New Roman" w:eastAsiaTheme="minorHAnsi" w:hAnsi="Times New Roman" w:cs="Times New Roman"/>
          <w:lang w:eastAsia="en-US"/>
        </w:rPr>
        <w:br/>
      </w:r>
      <w:r w:rsidRPr="002B46B6">
        <w:rPr>
          <w:rFonts w:ascii="Times New Roman" w:eastAsiaTheme="minorHAnsi" w:hAnsi="Times New Roman" w:cs="Times New Roman"/>
          <w:lang w:eastAsia="en-US"/>
        </w:rPr>
        <w:t>z kwalifikacjami sędziego, na czas określony, nie dłuższy niż cztery lata, z możliwością ponownego delegowania na kolejny okres, nieprzekraczający czterech lat</w:t>
      </w:r>
      <w:r>
        <w:rPr>
          <w:rFonts w:ascii="Times New Roman" w:eastAsiaTheme="minorHAnsi" w:hAnsi="Times New Roman" w:cs="Times New Roman"/>
          <w:lang w:eastAsia="en-US"/>
        </w:rPr>
        <w:t xml:space="preserve"> (art. 77 </w:t>
      </w:r>
      <w:proofErr w:type="spellStart"/>
      <w:r>
        <w:rPr>
          <w:rFonts w:ascii="Times New Roman" w:eastAsiaTheme="minorHAnsi" w:hAnsi="Times New Roman" w:cs="Times New Roman"/>
          <w:lang w:eastAsia="en-US"/>
        </w:rPr>
        <w:t>u.s.p</w:t>
      </w:r>
      <w:proofErr w:type="spellEnd"/>
      <w:r>
        <w:rPr>
          <w:rFonts w:ascii="Times New Roman" w:eastAsiaTheme="minorHAnsi" w:hAnsi="Times New Roman" w:cs="Times New Roman"/>
          <w:lang w:eastAsia="en-US"/>
        </w:rPr>
        <w:t>. § 3a)</w:t>
      </w:r>
      <w:r w:rsidRPr="002B46B6">
        <w:rPr>
          <w:rFonts w:ascii="Times New Roman" w:eastAsiaTheme="minorHAnsi" w:hAnsi="Times New Roman" w:cs="Times New Roman"/>
          <w:lang w:eastAsia="en-US"/>
        </w:rPr>
        <w:t>.</w:t>
      </w:r>
      <w:r>
        <w:rPr>
          <w:rFonts w:ascii="Times New Roman" w:eastAsiaTheme="minorHAnsi" w:hAnsi="Times New Roman" w:cs="Times New Roman"/>
          <w:lang w:eastAsia="en-US"/>
        </w:rPr>
        <w:t xml:space="preserve"> </w:t>
      </w:r>
    </w:p>
    <w:p w:rsidR="0002063E" w:rsidRDefault="0002063E" w:rsidP="00A06AB0">
      <w:pPr>
        <w:pStyle w:val="Bezodstpw"/>
        <w:spacing w:line="360" w:lineRule="auto"/>
        <w:ind w:left="426" w:right="-426" w:firstLine="425"/>
        <w:jc w:val="both"/>
        <w:rPr>
          <w:rFonts w:ascii="Times New Roman" w:eastAsiaTheme="minorHAnsi" w:hAnsi="Times New Roman" w:cs="Times New Roman"/>
          <w:lang w:eastAsia="en-US"/>
        </w:rPr>
      </w:pPr>
      <w:r>
        <w:rPr>
          <w:rFonts w:ascii="Times New Roman" w:eastAsiaTheme="minorHAnsi" w:hAnsi="Times New Roman" w:cs="Times New Roman"/>
          <w:lang w:eastAsia="en-US"/>
        </w:rPr>
        <w:lastRenderedPageBreak/>
        <w:t xml:space="preserve">Minister </w:t>
      </w:r>
      <w:r w:rsidR="00FF7609">
        <w:rPr>
          <w:rFonts w:ascii="Times New Roman" w:eastAsiaTheme="minorHAnsi" w:hAnsi="Times New Roman" w:cs="Times New Roman"/>
          <w:lang w:eastAsia="en-US"/>
        </w:rPr>
        <w:t xml:space="preserve">Sprawiedliwości </w:t>
      </w:r>
      <w:r>
        <w:rPr>
          <w:rFonts w:ascii="Times New Roman" w:eastAsiaTheme="minorHAnsi" w:hAnsi="Times New Roman" w:cs="Times New Roman"/>
          <w:lang w:eastAsia="en-US"/>
        </w:rPr>
        <w:t xml:space="preserve">posiada </w:t>
      </w:r>
      <w:r w:rsidR="00A460EC">
        <w:rPr>
          <w:rFonts w:ascii="Times New Roman" w:eastAsiaTheme="minorHAnsi" w:hAnsi="Times New Roman" w:cs="Times New Roman"/>
          <w:lang w:eastAsia="en-US"/>
        </w:rPr>
        <w:t xml:space="preserve">szerokie </w:t>
      </w:r>
      <w:r>
        <w:rPr>
          <w:rFonts w:ascii="Times New Roman" w:eastAsiaTheme="minorHAnsi" w:hAnsi="Times New Roman" w:cs="Times New Roman"/>
          <w:lang w:eastAsia="en-US"/>
        </w:rPr>
        <w:t xml:space="preserve">uprawnienia związane z odwołaniem sędziego z delegowania. Co do zasady sędzia może zostać odwołany lub ustąpić z delegowania udzielonego na czas nieokreślony w każdym czasie. Wyjątek stanowi delegowanie do Ministerstwa Sprawiedliwości lub podległej mu jednostki organizacyjnej, bowiem odwołanie lub ustąpienie z delegowania może nastąpić </w:t>
      </w:r>
      <w:r w:rsidRPr="002B46B6">
        <w:rPr>
          <w:rFonts w:ascii="Times New Roman" w:eastAsiaTheme="minorHAnsi" w:hAnsi="Times New Roman" w:cs="Times New Roman"/>
          <w:lang w:eastAsia="en-US"/>
        </w:rPr>
        <w:t xml:space="preserve">za trzymiesięcznym uprzedzeniem. </w:t>
      </w:r>
    </w:p>
    <w:p w:rsidR="004A3F9B" w:rsidRDefault="004A3F9B" w:rsidP="004A3F9B">
      <w:pPr>
        <w:pStyle w:val="Bezodstpw"/>
        <w:spacing w:line="360" w:lineRule="auto"/>
        <w:ind w:left="426" w:right="-426" w:firstLine="425"/>
        <w:jc w:val="both"/>
        <w:rPr>
          <w:rFonts w:ascii="Times New Roman" w:eastAsiaTheme="minorHAnsi" w:hAnsi="Times New Roman" w:cs="Times New Roman"/>
          <w:lang w:eastAsia="en-US"/>
        </w:rPr>
      </w:pPr>
      <w:r>
        <w:rPr>
          <w:rFonts w:ascii="Times New Roman" w:hAnsi="Times New Roman" w:cs="Times New Roman"/>
          <w:lang w:eastAsia="pl-PL"/>
        </w:rPr>
        <w:t xml:space="preserve">Kompetencje w tym zakresie Minister Sprawiedliwości wykonuje za pośrednictwem dyrektora sądu, którego powołuje na wniosek prezesa sądu (art. 32  § 1 </w:t>
      </w:r>
      <w:proofErr w:type="spellStart"/>
      <w:r>
        <w:rPr>
          <w:rFonts w:ascii="Times New Roman" w:hAnsi="Times New Roman" w:cs="Times New Roman"/>
          <w:lang w:eastAsia="pl-PL"/>
        </w:rPr>
        <w:t>u.s.p</w:t>
      </w:r>
      <w:proofErr w:type="spellEnd"/>
      <w:r>
        <w:rPr>
          <w:rFonts w:ascii="Times New Roman" w:hAnsi="Times New Roman" w:cs="Times New Roman"/>
          <w:lang w:eastAsia="pl-PL"/>
        </w:rPr>
        <w:t xml:space="preserve">.).  Kandydat przedstawiany przez prezesa sądu jest wyłaniany w drodze konkursu (art. 32  § 2 </w:t>
      </w:r>
      <w:proofErr w:type="spellStart"/>
      <w:r>
        <w:rPr>
          <w:rFonts w:ascii="Times New Roman" w:hAnsi="Times New Roman" w:cs="Times New Roman"/>
          <w:lang w:eastAsia="pl-PL"/>
        </w:rPr>
        <w:t>u.s.p</w:t>
      </w:r>
      <w:proofErr w:type="spellEnd"/>
      <w:r>
        <w:rPr>
          <w:rFonts w:ascii="Times New Roman" w:hAnsi="Times New Roman" w:cs="Times New Roman"/>
          <w:lang w:eastAsia="pl-PL"/>
        </w:rPr>
        <w:t>.)</w:t>
      </w:r>
      <w:r w:rsidRPr="00A42BFC">
        <w:rPr>
          <w:rFonts w:ascii="Times New Roman" w:hAnsi="Times New Roman" w:cs="Times New Roman"/>
          <w:lang w:eastAsia="pl-PL"/>
        </w:rPr>
        <w:t>.</w:t>
      </w:r>
      <w:r>
        <w:rPr>
          <w:rFonts w:ascii="Times New Roman" w:hAnsi="Times New Roman" w:cs="Times New Roman"/>
          <w:lang w:eastAsia="pl-PL"/>
        </w:rPr>
        <w:t xml:space="preserve"> Minister Sprawiedliwości posiada uprawnienie do odmowy powołania kandydata przedstawionego przez prezesa i wówczas nabywa uprawnienie do arbitralnego w</w:t>
      </w:r>
      <w:r w:rsidRPr="00A42BFC">
        <w:rPr>
          <w:rFonts w:ascii="Times New Roman" w:eastAsiaTheme="minorHAnsi" w:hAnsi="Times New Roman" w:cs="Times New Roman"/>
          <w:lang w:eastAsia="en-US"/>
        </w:rPr>
        <w:t>yznacza</w:t>
      </w:r>
      <w:r>
        <w:rPr>
          <w:rFonts w:ascii="Times New Roman" w:eastAsiaTheme="minorHAnsi" w:hAnsi="Times New Roman" w:cs="Times New Roman"/>
          <w:lang w:eastAsia="en-US"/>
        </w:rPr>
        <w:t>nia</w:t>
      </w:r>
      <w:r w:rsidRPr="00A42BFC">
        <w:rPr>
          <w:rFonts w:ascii="Times New Roman" w:eastAsiaTheme="minorHAnsi" w:hAnsi="Times New Roman" w:cs="Times New Roman"/>
          <w:lang w:eastAsia="en-US"/>
        </w:rPr>
        <w:t>,</w:t>
      </w:r>
      <w:r>
        <w:rPr>
          <w:rFonts w:ascii="Times New Roman" w:eastAsiaTheme="minorHAnsi" w:hAnsi="Times New Roman" w:cs="Times New Roman"/>
          <w:lang w:eastAsia="en-US"/>
        </w:rPr>
        <w:t xml:space="preserve"> spośród pracowników sądu, osoby, której powierza pełnienie obowiązków </w:t>
      </w:r>
      <w:r w:rsidRPr="00A42BFC">
        <w:rPr>
          <w:rFonts w:ascii="Times New Roman" w:eastAsiaTheme="minorHAnsi" w:hAnsi="Times New Roman" w:cs="Times New Roman"/>
          <w:lang w:eastAsia="en-US"/>
        </w:rPr>
        <w:t>dyrekto</w:t>
      </w:r>
      <w:r>
        <w:rPr>
          <w:rFonts w:ascii="Times New Roman" w:eastAsiaTheme="minorHAnsi" w:hAnsi="Times New Roman" w:cs="Times New Roman"/>
          <w:lang w:eastAsia="en-US"/>
        </w:rPr>
        <w:t xml:space="preserve">ra sądu do czasu obsadzenia tego stanowiska. Przepisy ustawy nie przewidują żadnego terminu, </w:t>
      </w:r>
      <w:r>
        <w:rPr>
          <w:rFonts w:ascii="Times New Roman" w:eastAsiaTheme="minorHAnsi" w:hAnsi="Times New Roman" w:cs="Times New Roman"/>
          <w:lang w:eastAsia="en-US"/>
        </w:rPr>
        <w:br/>
        <w:t>z zachowaniem którego powinno nastąpić powołanie dyrektora sądu, w związku z tym osoba wyznaczona do pełnienia jego obowiązków może to czynić w rzeczywistości przez czas nieokreślony. Minister Sprawiedliwości posiada również uprawnienie do powoływania na takich samych zasadach zastępcy</w:t>
      </w:r>
      <w:r w:rsidRPr="00A42BFC">
        <w:rPr>
          <w:rFonts w:ascii="Times New Roman" w:eastAsiaTheme="minorHAnsi" w:hAnsi="Times New Roman" w:cs="Times New Roman"/>
          <w:lang w:eastAsia="en-US"/>
        </w:rPr>
        <w:t xml:space="preserve"> dyrektora sądu, jeżeli przemawiają za tym szczególne względy, w tym wielkość sądu i rozmiar jego zadań.</w:t>
      </w:r>
      <w:r>
        <w:rPr>
          <w:rFonts w:ascii="Times New Roman" w:eastAsiaTheme="minorHAnsi" w:hAnsi="Times New Roman" w:cs="Times New Roman"/>
          <w:lang w:eastAsia="en-US"/>
        </w:rPr>
        <w:t xml:space="preserve"> </w:t>
      </w:r>
    </w:p>
    <w:p w:rsidR="004A3F9B" w:rsidRPr="00843E8D" w:rsidRDefault="004A3F9B" w:rsidP="004A3F9B">
      <w:pPr>
        <w:pStyle w:val="Bezodstpw"/>
        <w:spacing w:line="360" w:lineRule="auto"/>
        <w:ind w:left="426" w:right="-426" w:firstLine="425"/>
        <w:jc w:val="both"/>
        <w:rPr>
          <w:rFonts w:ascii="Times New Roman" w:hAnsi="Times New Roman" w:cs="Times New Roman"/>
          <w:lang w:eastAsia="pl-PL"/>
        </w:rPr>
      </w:pPr>
      <w:r w:rsidRPr="009F2214">
        <w:rPr>
          <w:rFonts w:ascii="Times New Roman" w:eastAsiaTheme="minorHAnsi" w:hAnsi="Times New Roman" w:cs="Times New Roman"/>
          <w:lang w:eastAsia="en-US"/>
        </w:rPr>
        <w:t xml:space="preserve">Zgodnie z brzmieniem art. 177 § 1 </w:t>
      </w:r>
      <w:proofErr w:type="spellStart"/>
      <w:r w:rsidRPr="009F2214">
        <w:rPr>
          <w:rFonts w:ascii="Times New Roman" w:eastAsiaTheme="minorHAnsi" w:hAnsi="Times New Roman" w:cs="Times New Roman"/>
          <w:lang w:eastAsia="en-US"/>
        </w:rPr>
        <w:t>u.s.p</w:t>
      </w:r>
      <w:proofErr w:type="spellEnd"/>
      <w:r w:rsidRPr="009F2214">
        <w:rPr>
          <w:rFonts w:ascii="Times New Roman" w:eastAsiaTheme="minorHAnsi" w:hAnsi="Times New Roman" w:cs="Times New Roman"/>
          <w:lang w:eastAsia="en-US"/>
        </w:rPr>
        <w:t xml:space="preserve">. Minister  Sprawiedliwości jest dysponentem </w:t>
      </w:r>
      <w:r>
        <w:rPr>
          <w:rFonts w:ascii="Times New Roman" w:eastAsiaTheme="minorHAnsi" w:hAnsi="Times New Roman" w:cs="Times New Roman"/>
          <w:lang w:eastAsia="en-US"/>
        </w:rPr>
        <w:t>budżetu państwa</w:t>
      </w:r>
      <w:r w:rsidRPr="009F2214">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 xml:space="preserve">w części dotyczącej sądów powszechnych. Uprawnienie to realizuje za pośrednictwem </w:t>
      </w:r>
      <w:r w:rsidRPr="009F2214">
        <w:rPr>
          <w:rFonts w:ascii="Times New Roman" w:eastAsiaTheme="minorHAnsi" w:hAnsi="Times New Roman" w:cs="Times New Roman"/>
          <w:lang w:eastAsia="en-US"/>
        </w:rPr>
        <w:t>dyrektor</w:t>
      </w:r>
      <w:r>
        <w:rPr>
          <w:rFonts w:ascii="Times New Roman" w:eastAsiaTheme="minorHAnsi" w:hAnsi="Times New Roman" w:cs="Times New Roman"/>
          <w:lang w:eastAsia="en-US"/>
        </w:rPr>
        <w:t>a</w:t>
      </w:r>
      <w:r w:rsidRPr="009F2214">
        <w:rPr>
          <w:rFonts w:ascii="Times New Roman" w:eastAsiaTheme="minorHAnsi" w:hAnsi="Times New Roman" w:cs="Times New Roman"/>
          <w:lang w:eastAsia="en-US"/>
        </w:rPr>
        <w:t xml:space="preserve"> sądu apelacyjnego</w:t>
      </w:r>
      <w:r>
        <w:rPr>
          <w:rFonts w:ascii="Times New Roman" w:eastAsiaTheme="minorHAnsi" w:hAnsi="Times New Roman" w:cs="Times New Roman"/>
          <w:lang w:eastAsia="en-US"/>
        </w:rPr>
        <w:t xml:space="preserve">. </w:t>
      </w:r>
      <w:r w:rsidRPr="009F2214">
        <w:rPr>
          <w:rFonts w:ascii="Times New Roman" w:eastAsiaTheme="minorHAnsi" w:hAnsi="Times New Roman" w:cs="Times New Roman"/>
          <w:lang w:eastAsia="en-US"/>
        </w:rPr>
        <w:t>W zakresie</w:t>
      </w:r>
      <w:r>
        <w:rPr>
          <w:rFonts w:ascii="Times New Roman" w:eastAsiaTheme="minorHAnsi" w:hAnsi="Times New Roman" w:cs="Times New Roman"/>
          <w:lang w:eastAsia="en-US"/>
        </w:rPr>
        <w:t xml:space="preserve"> tych kompetencji </w:t>
      </w:r>
      <w:r w:rsidRPr="009F2214">
        <w:rPr>
          <w:rFonts w:ascii="Times New Roman" w:eastAsiaTheme="minorHAnsi" w:hAnsi="Times New Roman" w:cs="Times New Roman"/>
          <w:lang w:eastAsia="en-US"/>
        </w:rPr>
        <w:t xml:space="preserve">dyrektor sądu apelacyjnego podlega bezpośrednio Ministrowi Sprawiedliwości, </w:t>
      </w:r>
      <w:r>
        <w:rPr>
          <w:rFonts w:ascii="Times New Roman" w:eastAsiaTheme="minorHAnsi" w:hAnsi="Times New Roman" w:cs="Times New Roman"/>
          <w:lang w:eastAsia="en-US"/>
        </w:rPr>
        <w:t>z</w:t>
      </w:r>
      <w:r w:rsidRPr="009F2214">
        <w:rPr>
          <w:rFonts w:ascii="Times New Roman" w:eastAsiaTheme="minorHAnsi" w:hAnsi="Times New Roman" w:cs="Times New Roman"/>
          <w:lang w:eastAsia="en-US"/>
        </w:rPr>
        <w:t>a</w:t>
      </w:r>
      <w:r>
        <w:rPr>
          <w:rFonts w:ascii="Times New Roman" w:eastAsiaTheme="minorHAnsi" w:hAnsi="Times New Roman" w:cs="Times New Roman"/>
          <w:lang w:eastAsia="en-US"/>
        </w:rPr>
        <w:t>ś</w:t>
      </w:r>
      <w:r w:rsidRPr="009F2214">
        <w:rPr>
          <w:rFonts w:ascii="Times New Roman" w:eastAsiaTheme="minorHAnsi" w:hAnsi="Times New Roman" w:cs="Times New Roman"/>
          <w:lang w:eastAsia="en-US"/>
        </w:rPr>
        <w:t xml:space="preserve"> dyrektorzy sądów okręgowych i rejonowych - dyrektorowi przełożonego sądu apelacyjnego</w:t>
      </w:r>
      <w:r>
        <w:rPr>
          <w:rFonts w:ascii="Times New Roman" w:eastAsiaTheme="minorHAnsi" w:hAnsi="Times New Roman" w:cs="Times New Roman"/>
          <w:lang w:eastAsia="en-US"/>
        </w:rPr>
        <w:t xml:space="preserve"> (</w:t>
      </w:r>
      <w:r w:rsidRPr="009F2214">
        <w:rPr>
          <w:rFonts w:ascii="Times New Roman" w:eastAsiaTheme="minorHAnsi" w:hAnsi="Times New Roman" w:cs="Times New Roman"/>
          <w:lang w:eastAsia="en-US"/>
        </w:rPr>
        <w:t xml:space="preserve">art. 177 § </w:t>
      </w:r>
      <w:r>
        <w:rPr>
          <w:rFonts w:ascii="Times New Roman" w:eastAsiaTheme="minorHAnsi" w:hAnsi="Times New Roman" w:cs="Times New Roman"/>
          <w:lang w:eastAsia="en-US"/>
        </w:rPr>
        <w:t xml:space="preserve">2 i 4 </w:t>
      </w:r>
      <w:r w:rsidRPr="009F2214">
        <w:rPr>
          <w:rFonts w:ascii="Times New Roman" w:eastAsiaTheme="minorHAnsi" w:hAnsi="Times New Roman" w:cs="Times New Roman"/>
          <w:lang w:eastAsia="en-US"/>
        </w:rPr>
        <w:t xml:space="preserve"> </w:t>
      </w:r>
      <w:proofErr w:type="spellStart"/>
      <w:r w:rsidRPr="009F2214">
        <w:rPr>
          <w:rFonts w:ascii="Times New Roman" w:eastAsiaTheme="minorHAnsi" w:hAnsi="Times New Roman" w:cs="Times New Roman"/>
          <w:lang w:eastAsia="en-US"/>
        </w:rPr>
        <w:t>u.s.p</w:t>
      </w:r>
      <w:proofErr w:type="spellEnd"/>
      <w:r w:rsidRPr="009F2214">
        <w:rPr>
          <w:rFonts w:ascii="Times New Roman" w:eastAsiaTheme="minorHAnsi" w:hAnsi="Times New Roman" w:cs="Times New Roman"/>
          <w:lang w:eastAsia="en-US"/>
        </w:rPr>
        <w:t>.</w:t>
      </w:r>
      <w:r>
        <w:rPr>
          <w:rFonts w:ascii="Times New Roman" w:eastAsiaTheme="minorHAnsi" w:hAnsi="Times New Roman" w:cs="Times New Roman"/>
          <w:lang w:eastAsia="en-US"/>
        </w:rPr>
        <w:t>)</w:t>
      </w:r>
      <w:r w:rsidRPr="009F2214">
        <w:rPr>
          <w:rFonts w:ascii="Times New Roman" w:eastAsiaTheme="minorHAnsi" w:hAnsi="Times New Roman" w:cs="Times New Roman"/>
          <w:lang w:eastAsia="en-US"/>
        </w:rPr>
        <w:t>.</w:t>
      </w:r>
      <w:r>
        <w:rPr>
          <w:rFonts w:ascii="Times New Roman" w:eastAsiaTheme="minorHAnsi" w:hAnsi="Times New Roman" w:cs="Times New Roman"/>
          <w:lang w:eastAsia="en-US"/>
        </w:rPr>
        <w:t xml:space="preserve"> </w:t>
      </w:r>
    </w:p>
    <w:p w:rsidR="004A3F9B" w:rsidRPr="00A566F3" w:rsidRDefault="004A3F9B" w:rsidP="004A3F9B">
      <w:pPr>
        <w:pStyle w:val="Bezodstpw"/>
        <w:spacing w:line="360" w:lineRule="auto"/>
        <w:ind w:left="426" w:right="-426" w:firstLine="425"/>
        <w:jc w:val="both"/>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Zgodnie z przepisami art. 178 </w:t>
      </w:r>
      <w:proofErr w:type="spellStart"/>
      <w:r>
        <w:rPr>
          <w:rFonts w:ascii="Times New Roman" w:eastAsiaTheme="minorHAnsi" w:hAnsi="Times New Roman" w:cs="Times New Roman"/>
          <w:lang w:eastAsia="en-US"/>
        </w:rPr>
        <w:t>u.s.p</w:t>
      </w:r>
      <w:proofErr w:type="spellEnd"/>
      <w:r>
        <w:rPr>
          <w:rFonts w:ascii="Times New Roman" w:eastAsiaTheme="minorHAnsi" w:hAnsi="Times New Roman" w:cs="Times New Roman"/>
          <w:lang w:eastAsia="en-US"/>
        </w:rPr>
        <w:t>. d</w:t>
      </w:r>
      <w:r w:rsidRPr="00A566F3">
        <w:rPr>
          <w:rFonts w:ascii="Times New Roman" w:eastAsiaTheme="minorHAnsi" w:hAnsi="Times New Roman" w:cs="Times New Roman"/>
          <w:lang w:eastAsia="en-US"/>
        </w:rPr>
        <w:t>yrektorzy sądów apelacyjnych</w:t>
      </w:r>
      <w:r>
        <w:rPr>
          <w:rFonts w:ascii="Times New Roman" w:eastAsiaTheme="minorHAnsi" w:hAnsi="Times New Roman" w:cs="Times New Roman"/>
          <w:lang w:eastAsia="en-US"/>
        </w:rPr>
        <w:t xml:space="preserve">, </w:t>
      </w:r>
      <w:r w:rsidRPr="00A566F3">
        <w:rPr>
          <w:rFonts w:ascii="Times New Roman" w:eastAsiaTheme="minorHAnsi" w:hAnsi="Times New Roman" w:cs="Times New Roman"/>
          <w:lang w:eastAsia="en-US"/>
        </w:rPr>
        <w:t>na podstawie projektów przygotowanych przez dyrektorów sądów okręgowych i dyrektorów sądów rejonowych,</w:t>
      </w:r>
      <w:r>
        <w:rPr>
          <w:rFonts w:ascii="Times New Roman" w:eastAsiaTheme="minorHAnsi" w:hAnsi="Times New Roman" w:cs="Times New Roman"/>
          <w:lang w:eastAsia="en-US"/>
        </w:rPr>
        <w:t xml:space="preserve"> opracowują projekty</w:t>
      </w:r>
      <w:r w:rsidRPr="00A566F3">
        <w:rPr>
          <w:rFonts w:ascii="Times New Roman" w:eastAsiaTheme="minorHAnsi" w:hAnsi="Times New Roman" w:cs="Times New Roman"/>
          <w:lang w:eastAsia="en-US"/>
        </w:rPr>
        <w:t xml:space="preserve"> planów finansowych oraz plany finansowe dla sądów na obszarze apelacji</w:t>
      </w:r>
      <w:r>
        <w:rPr>
          <w:rFonts w:ascii="Times New Roman" w:eastAsiaTheme="minorHAnsi" w:hAnsi="Times New Roman" w:cs="Times New Roman"/>
          <w:lang w:eastAsia="en-US"/>
        </w:rPr>
        <w:t>.</w:t>
      </w:r>
      <w:r w:rsidRPr="00A566F3">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 xml:space="preserve">Zadanie to wykonują </w:t>
      </w:r>
      <w:r w:rsidRPr="00A566F3">
        <w:rPr>
          <w:rFonts w:ascii="Times New Roman" w:eastAsiaTheme="minorHAnsi" w:hAnsi="Times New Roman" w:cs="Times New Roman"/>
          <w:lang w:eastAsia="en-US"/>
        </w:rPr>
        <w:t>według zasad określonych w przepisach o finansach publicznych</w:t>
      </w:r>
      <w:r>
        <w:rPr>
          <w:rFonts w:ascii="Times New Roman" w:eastAsiaTheme="minorHAnsi" w:hAnsi="Times New Roman" w:cs="Times New Roman"/>
          <w:lang w:eastAsia="en-US"/>
        </w:rPr>
        <w:t xml:space="preserve"> i z uwzględnieniem </w:t>
      </w:r>
      <w:r w:rsidRPr="00A566F3">
        <w:rPr>
          <w:rFonts w:ascii="Times New Roman" w:eastAsiaTheme="minorHAnsi" w:hAnsi="Times New Roman" w:cs="Times New Roman"/>
          <w:lang w:eastAsia="en-US"/>
        </w:rPr>
        <w:t>zakres</w:t>
      </w:r>
      <w:r>
        <w:rPr>
          <w:rFonts w:ascii="Times New Roman" w:eastAsiaTheme="minorHAnsi" w:hAnsi="Times New Roman" w:cs="Times New Roman"/>
          <w:lang w:eastAsia="en-US"/>
        </w:rPr>
        <w:t>u</w:t>
      </w:r>
      <w:r w:rsidRPr="00A566F3">
        <w:rPr>
          <w:rFonts w:ascii="Times New Roman" w:eastAsiaTheme="minorHAnsi" w:hAnsi="Times New Roman" w:cs="Times New Roman"/>
          <w:lang w:eastAsia="en-US"/>
        </w:rPr>
        <w:t xml:space="preserve"> realizowanych przez sądy zadań</w:t>
      </w:r>
      <w:r>
        <w:rPr>
          <w:rFonts w:ascii="Times New Roman" w:eastAsiaTheme="minorHAnsi" w:hAnsi="Times New Roman" w:cs="Times New Roman"/>
          <w:lang w:eastAsia="en-US"/>
        </w:rPr>
        <w:t xml:space="preserve"> </w:t>
      </w:r>
      <w:r w:rsidRPr="00D720A3">
        <w:rPr>
          <w:rFonts w:ascii="Times New Roman" w:hAnsi="Times New Roman" w:cs="Times New Roman"/>
          <w:lang w:eastAsia="pl-PL"/>
        </w:rPr>
        <w:t>polegających na sprawowaniu wymiaru sprawiedliwości i wykonywaniu innych zadań z zakresu ochrony prawnej</w:t>
      </w:r>
      <w:r>
        <w:rPr>
          <w:rFonts w:ascii="Times New Roman" w:hAnsi="Times New Roman" w:cs="Times New Roman"/>
          <w:lang w:eastAsia="pl-PL"/>
        </w:rPr>
        <w:t xml:space="preserve">. Projekty te </w:t>
      </w:r>
      <w:r w:rsidRPr="00A566F3">
        <w:rPr>
          <w:rFonts w:ascii="Times New Roman" w:eastAsiaTheme="minorHAnsi" w:hAnsi="Times New Roman" w:cs="Times New Roman"/>
          <w:lang w:eastAsia="en-US"/>
        </w:rPr>
        <w:t>dyrektorzy sądów apelacyjnych przedkładają Krajowej Radzie Sądownictwa i Ministrowi Sprawiedliwości</w:t>
      </w:r>
      <w:r>
        <w:rPr>
          <w:rFonts w:ascii="Times New Roman" w:eastAsiaTheme="minorHAnsi" w:hAnsi="Times New Roman" w:cs="Times New Roman"/>
          <w:lang w:eastAsia="en-US"/>
        </w:rPr>
        <w:t>, a Rada</w:t>
      </w:r>
      <w:r w:rsidRPr="00A566F3">
        <w:rPr>
          <w:rFonts w:ascii="Times New Roman" w:eastAsiaTheme="minorHAnsi" w:hAnsi="Times New Roman" w:cs="Times New Roman"/>
          <w:lang w:eastAsia="en-US"/>
        </w:rPr>
        <w:t xml:space="preserve"> w ciągu miesiąca od </w:t>
      </w:r>
      <w:r>
        <w:rPr>
          <w:rFonts w:ascii="Times New Roman" w:eastAsiaTheme="minorHAnsi" w:hAnsi="Times New Roman" w:cs="Times New Roman"/>
          <w:lang w:eastAsia="en-US"/>
        </w:rPr>
        <w:t xml:space="preserve">ich </w:t>
      </w:r>
      <w:r w:rsidRPr="00A566F3">
        <w:rPr>
          <w:rFonts w:ascii="Times New Roman" w:eastAsiaTheme="minorHAnsi" w:hAnsi="Times New Roman" w:cs="Times New Roman"/>
          <w:lang w:eastAsia="en-US"/>
        </w:rPr>
        <w:t xml:space="preserve">otrzymania składa Ministrowi Sprawiedliwości wniosek o opracowanie projektu planu dochodów </w:t>
      </w:r>
      <w:r>
        <w:rPr>
          <w:rFonts w:ascii="Times New Roman" w:eastAsiaTheme="minorHAnsi" w:hAnsi="Times New Roman" w:cs="Times New Roman"/>
          <w:lang w:eastAsia="en-US"/>
        </w:rPr>
        <w:br/>
      </w:r>
      <w:r w:rsidRPr="00A566F3">
        <w:rPr>
          <w:rFonts w:ascii="Times New Roman" w:eastAsiaTheme="minorHAnsi" w:hAnsi="Times New Roman" w:cs="Times New Roman"/>
          <w:lang w:eastAsia="en-US"/>
        </w:rPr>
        <w:t>i wydatków sądów powszechnych wraz z</w:t>
      </w:r>
      <w:r>
        <w:rPr>
          <w:rFonts w:ascii="Times New Roman" w:eastAsiaTheme="minorHAnsi" w:hAnsi="Times New Roman" w:cs="Times New Roman"/>
          <w:lang w:eastAsia="en-US"/>
        </w:rPr>
        <w:t xml:space="preserve"> </w:t>
      </w:r>
      <w:r w:rsidRPr="00A566F3">
        <w:rPr>
          <w:rFonts w:ascii="Times New Roman" w:eastAsiaTheme="minorHAnsi" w:hAnsi="Times New Roman" w:cs="Times New Roman"/>
          <w:lang w:eastAsia="en-US"/>
        </w:rPr>
        <w:t>uwagami i zastrzeżeniami.</w:t>
      </w:r>
      <w:r>
        <w:rPr>
          <w:rFonts w:ascii="Times New Roman" w:eastAsiaTheme="minorHAnsi" w:hAnsi="Times New Roman" w:cs="Times New Roman"/>
          <w:lang w:eastAsia="en-US"/>
        </w:rPr>
        <w:t xml:space="preserve"> Sporządzony </w:t>
      </w:r>
      <w:r>
        <w:rPr>
          <w:rFonts w:ascii="Times New Roman" w:eastAsiaTheme="minorHAnsi" w:hAnsi="Times New Roman" w:cs="Times New Roman"/>
          <w:lang w:eastAsia="en-US"/>
        </w:rPr>
        <w:br/>
        <w:t>w tym trybie p</w:t>
      </w:r>
      <w:r w:rsidRPr="00A566F3">
        <w:rPr>
          <w:rFonts w:ascii="Times New Roman" w:eastAsiaTheme="minorHAnsi" w:hAnsi="Times New Roman" w:cs="Times New Roman"/>
          <w:lang w:eastAsia="en-US"/>
        </w:rPr>
        <w:t>rojekt planów dochodów i wydatków</w:t>
      </w:r>
      <w:r>
        <w:rPr>
          <w:rFonts w:ascii="Times New Roman" w:eastAsiaTheme="minorHAnsi" w:hAnsi="Times New Roman" w:cs="Times New Roman"/>
          <w:lang w:eastAsia="en-US"/>
        </w:rPr>
        <w:t xml:space="preserve"> </w:t>
      </w:r>
      <w:r w:rsidRPr="00A566F3">
        <w:rPr>
          <w:rFonts w:ascii="Times New Roman" w:eastAsiaTheme="minorHAnsi" w:hAnsi="Times New Roman" w:cs="Times New Roman"/>
          <w:lang w:eastAsia="en-US"/>
        </w:rPr>
        <w:t xml:space="preserve">sądów powszechnych Minister </w:t>
      </w:r>
      <w:r w:rsidRPr="00A566F3">
        <w:rPr>
          <w:rFonts w:ascii="Times New Roman" w:eastAsiaTheme="minorHAnsi" w:hAnsi="Times New Roman" w:cs="Times New Roman"/>
          <w:lang w:eastAsia="en-US"/>
        </w:rPr>
        <w:lastRenderedPageBreak/>
        <w:t xml:space="preserve">Sprawiedliwości przekazuje ministrowi właściwemu do spraw finansów publicznych w celu włączenia </w:t>
      </w:r>
      <w:r>
        <w:rPr>
          <w:rFonts w:ascii="Times New Roman" w:eastAsiaTheme="minorHAnsi" w:hAnsi="Times New Roman" w:cs="Times New Roman"/>
          <w:lang w:eastAsia="en-US"/>
        </w:rPr>
        <w:t xml:space="preserve">go </w:t>
      </w:r>
      <w:r w:rsidRPr="00A566F3">
        <w:rPr>
          <w:rFonts w:ascii="Times New Roman" w:eastAsiaTheme="minorHAnsi" w:hAnsi="Times New Roman" w:cs="Times New Roman"/>
          <w:lang w:eastAsia="en-US"/>
        </w:rPr>
        <w:t>do projektu ustawy budżetowej</w:t>
      </w:r>
      <w:r>
        <w:rPr>
          <w:rFonts w:ascii="Times New Roman" w:eastAsiaTheme="minorHAnsi" w:hAnsi="Times New Roman" w:cs="Times New Roman"/>
          <w:lang w:eastAsia="en-US"/>
        </w:rPr>
        <w:t xml:space="preserve">. Minister w </w:t>
      </w:r>
      <w:r w:rsidRPr="00A566F3">
        <w:rPr>
          <w:rFonts w:ascii="Times New Roman" w:eastAsiaTheme="minorHAnsi" w:hAnsi="Times New Roman" w:cs="Times New Roman"/>
          <w:lang w:eastAsia="en-US"/>
        </w:rPr>
        <w:t xml:space="preserve">zakresie wykonywania budżetu </w:t>
      </w:r>
      <w:r>
        <w:rPr>
          <w:rFonts w:ascii="Times New Roman" w:eastAsiaTheme="minorHAnsi" w:hAnsi="Times New Roman" w:cs="Times New Roman"/>
          <w:lang w:eastAsia="en-US"/>
        </w:rPr>
        <w:br/>
      </w:r>
      <w:r w:rsidRPr="00A566F3">
        <w:rPr>
          <w:rFonts w:ascii="Times New Roman" w:eastAsiaTheme="minorHAnsi" w:hAnsi="Times New Roman" w:cs="Times New Roman"/>
          <w:lang w:eastAsia="en-US"/>
        </w:rPr>
        <w:t xml:space="preserve">w części odpowiadającej sądom powszechnym </w:t>
      </w:r>
      <w:r>
        <w:rPr>
          <w:rFonts w:ascii="Times New Roman" w:eastAsiaTheme="minorHAnsi" w:hAnsi="Times New Roman" w:cs="Times New Roman"/>
          <w:lang w:eastAsia="en-US"/>
        </w:rPr>
        <w:t xml:space="preserve">posiada </w:t>
      </w:r>
      <w:r w:rsidRPr="00A566F3">
        <w:rPr>
          <w:rFonts w:ascii="Times New Roman" w:eastAsiaTheme="minorHAnsi" w:hAnsi="Times New Roman" w:cs="Times New Roman"/>
          <w:lang w:eastAsia="en-US"/>
        </w:rPr>
        <w:t>uprawnienia ministra właściwego do spraw finansów publicznych</w:t>
      </w:r>
      <w:r>
        <w:rPr>
          <w:rFonts w:ascii="Times New Roman" w:eastAsiaTheme="minorHAnsi" w:hAnsi="Times New Roman" w:cs="Times New Roman"/>
          <w:lang w:eastAsia="en-US"/>
        </w:rPr>
        <w:t xml:space="preserve">. Do kompetencji dyrektorów sądu, które przekładają się na zakres kompetencji Ministra Sprawiedliwości, należy także kierowanie gospodarką finansową sądu oraz prowadzenie działalności inwestycyjnej sądu (art. 179 § 1 i 3-4 </w:t>
      </w:r>
      <w:proofErr w:type="spellStart"/>
      <w:r>
        <w:rPr>
          <w:rFonts w:ascii="Times New Roman" w:eastAsiaTheme="minorHAnsi" w:hAnsi="Times New Roman" w:cs="Times New Roman"/>
          <w:lang w:eastAsia="en-US"/>
        </w:rPr>
        <w:t>u.s.p</w:t>
      </w:r>
      <w:proofErr w:type="spellEnd"/>
      <w:r>
        <w:rPr>
          <w:rFonts w:ascii="Times New Roman" w:eastAsiaTheme="minorHAnsi" w:hAnsi="Times New Roman" w:cs="Times New Roman"/>
          <w:lang w:eastAsia="en-US"/>
        </w:rPr>
        <w:t xml:space="preserve">.). </w:t>
      </w:r>
    </w:p>
    <w:p w:rsidR="0002063E" w:rsidRDefault="0002063E" w:rsidP="00A06AB0">
      <w:pPr>
        <w:pStyle w:val="Bezodstpw"/>
        <w:spacing w:line="360" w:lineRule="auto"/>
        <w:ind w:left="426" w:right="-426" w:firstLine="425"/>
        <w:jc w:val="both"/>
        <w:rPr>
          <w:rFonts w:ascii="Times New Roman" w:hAnsi="Times New Roman" w:cs="Times New Roman"/>
          <w:lang w:eastAsia="pl-PL"/>
        </w:rPr>
      </w:pPr>
      <w:r>
        <w:rPr>
          <w:rFonts w:ascii="Times New Roman" w:hAnsi="Times New Roman" w:cs="Times New Roman"/>
          <w:bCs/>
          <w:lang w:eastAsia="pl-PL"/>
        </w:rPr>
        <w:t xml:space="preserve">Szczególnym uprawnieniem przyznanym Ministrowi Sprawiedliwości jest prawo do zwalniania </w:t>
      </w:r>
      <w:r w:rsidRPr="00D720A3">
        <w:rPr>
          <w:rFonts w:ascii="Times New Roman" w:hAnsi="Times New Roman" w:cs="Times New Roman"/>
          <w:lang w:eastAsia="pl-PL"/>
        </w:rPr>
        <w:t>sędziego</w:t>
      </w:r>
      <w:r w:rsidR="00A460EC">
        <w:rPr>
          <w:rFonts w:ascii="Times New Roman" w:hAnsi="Times New Roman" w:cs="Times New Roman"/>
          <w:lang w:eastAsia="pl-PL"/>
        </w:rPr>
        <w:t>,</w:t>
      </w:r>
      <w:r w:rsidRPr="00D720A3">
        <w:rPr>
          <w:rFonts w:ascii="Times New Roman" w:hAnsi="Times New Roman" w:cs="Times New Roman"/>
          <w:lang w:eastAsia="pl-PL"/>
        </w:rPr>
        <w:t xml:space="preserve"> </w:t>
      </w:r>
      <w:r>
        <w:rPr>
          <w:rFonts w:ascii="Times New Roman" w:hAnsi="Times New Roman" w:cs="Times New Roman"/>
          <w:lang w:eastAsia="pl-PL"/>
        </w:rPr>
        <w:t xml:space="preserve">składającego </w:t>
      </w:r>
      <w:r w:rsidRPr="00D720A3">
        <w:rPr>
          <w:rFonts w:ascii="Times New Roman" w:hAnsi="Times New Roman" w:cs="Times New Roman"/>
          <w:lang w:eastAsia="pl-PL"/>
        </w:rPr>
        <w:t>zezna</w:t>
      </w:r>
      <w:r>
        <w:rPr>
          <w:rFonts w:ascii="Times New Roman" w:hAnsi="Times New Roman" w:cs="Times New Roman"/>
          <w:lang w:eastAsia="pl-PL"/>
        </w:rPr>
        <w:t>nia przed sądem w charakterze świadka</w:t>
      </w:r>
      <w:r w:rsidR="00A460EC">
        <w:rPr>
          <w:rFonts w:ascii="Times New Roman" w:hAnsi="Times New Roman" w:cs="Times New Roman"/>
          <w:lang w:eastAsia="pl-PL"/>
        </w:rPr>
        <w:t>,</w:t>
      </w:r>
      <w:r>
        <w:rPr>
          <w:rFonts w:ascii="Times New Roman" w:hAnsi="Times New Roman" w:cs="Times New Roman"/>
          <w:lang w:eastAsia="pl-PL"/>
        </w:rPr>
        <w:t xml:space="preserve"> od obowiązku zachowania tajemnicy zawodowej w sytuacji, gdy ujawnienie tajemnicy zagraża dobru państwa albo ważnemu interesowi prywatnemu, który nie jest sprzeczny z celami wymiaru sprawiedliwości </w:t>
      </w:r>
      <w:r w:rsidRPr="00D720A3">
        <w:rPr>
          <w:rFonts w:ascii="Times New Roman" w:hAnsi="Times New Roman" w:cs="Times New Roman"/>
          <w:lang w:eastAsia="pl-PL"/>
        </w:rPr>
        <w:t xml:space="preserve">(art. 85 § 3 </w:t>
      </w:r>
      <w:proofErr w:type="spellStart"/>
      <w:r w:rsidRPr="00D720A3">
        <w:rPr>
          <w:rFonts w:ascii="Times New Roman" w:hAnsi="Times New Roman" w:cs="Times New Roman"/>
          <w:lang w:eastAsia="pl-PL"/>
        </w:rPr>
        <w:t>u</w:t>
      </w:r>
      <w:r>
        <w:rPr>
          <w:rFonts w:ascii="Times New Roman" w:hAnsi="Times New Roman" w:cs="Times New Roman"/>
          <w:lang w:eastAsia="pl-PL"/>
        </w:rPr>
        <w:t>.s.p</w:t>
      </w:r>
      <w:proofErr w:type="spellEnd"/>
      <w:r>
        <w:rPr>
          <w:rFonts w:ascii="Times New Roman" w:hAnsi="Times New Roman" w:cs="Times New Roman"/>
          <w:lang w:eastAsia="pl-PL"/>
        </w:rPr>
        <w:t>.).</w:t>
      </w:r>
    </w:p>
    <w:p w:rsidR="0002063E" w:rsidRPr="00D720A3" w:rsidRDefault="0002063E" w:rsidP="00A06AB0">
      <w:pPr>
        <w:pStyle w:val="Bezodstpw"/>
        <w:spacing w:line="360" w:lineRule="auto"/>
        <w:ind w:left="426" w:right="-426" w:firstLine="425"/>
        <w:jc w:val="both"/>
        <w:rPr>
          <w:rFonts w:ascii="Times New Roman" w:hAnsi="Times New Roman" w:cs="Times New Roman"/>
          <w:bCs/>
        </w:rPr>
      </w:pPr>
      <w:r w:rsidRPr="0038121D">
        <w:rPr>
          <w:rFonts w:ascii="Times New Roman" w:hAnsi="Times New Roman" w:cs="Times New Roman"/>
          <w:bCs/>
          <w:lang w:eastAsia="pl-PL"/>
        </w:rPr>
        <w:t xml:space="preserve">Zgodnie z art. 1 § 1 ustawy </w:t>
      </w:r>
      <w:r w:rsidR="001B01BC">
        <w:rPr>
          <w:rFonts w:ascii="Times New Roman" w:hAnsi="Times New Roman" w:cs="Times New Roman"/>
          <w:bCs/>
          <w:lang w:eastAsia="pl-PL"/>
        </w:rPr>
        <w:t>z 28 stycznia 2016</w:t>
      </w:r>
      <w:r w:rsidR="00D34F6C">
        <w:rPr>
          <w:rFonts w:ascii="Times New Roman" w:hAnsi="Times New Roman" w:cs="Times New Roman"/>
          <w:bCs/>
          <w:lang w:eastAsia="pl-PL"/>
        </w:rPr>
        <w:t xml:space="preserve"> </w:t>
      </w:r>
      <w:r w:rsidR="001B01BC">
        <w:rPr>
          <w:rFonts w:ascii="Times New Roman" w:hAnsi="Times New Roman" w:cs="Times New Roman"/>
          <w:bCs/>
          <w:lang w:eastAsia="pl-PL"/>
        </w:rPr>
        <w:t xml:space="preserve">r. </w:t>
      </w:r>
      <w:r w:rsidRPr="0038121D">
        <w:rPr>
          <w:rFonts w:ascii="Times New Roman" w:hAnsi="Times New Roman" w:cs="Times New Roman"/>
          <w:bCs/>
          <w:lang w:eastAsia="pl-PL"/>
        </w:rPr>
        <w:t xml:space="preserve">Prawo o prokuraturze </w:t>
      </w:r>
      <w:r w:rsidR="001B01BC">
        <w:rPr>
          <w:rFonts w:ascii="Times New Roman" w:hAnsi="Times New Roman" w:cs="Times New Roman"/>
          <w:bCs/>
          <w:lang w:eastAsia="pl-PL"/>
        </w:rPr>
        <w:t xml:space="preserve">(Dz.U. poz. 177, dalej </w:t>
      </w:r>
      <w:proofErr w:type="spellStart"/>
      <w:r w:rsidR="001B01BC">
        <w:rPr>
          <w:rFonts w:ascii="Times New Roman" w:hAnsi="Times New Roman" w:cs="Times New Roman"/>
          <w:bCs/>
          <w:lang w:eastAsia="pl-PL"/>
        </w:rPr>
        <w:t>u.p.o</w:t>
      </w:r>
      <w:proofErr w:type="spellEnd"/>
      <w:r w:rsidR="001B01BC">
        <w:rPr>
          <w:rFonts w:ascii="Times New Roman" w:hAnsi="Times New Roman" w:cs="Times New Roman"/>
          <w:bCs/>
          <w:lang w:eastAsia="pl-PL"/>
        </w:rPr>
        <w:t xml:space="preserve"> p.) </w:t>
      </w:r>
      <w:r w:rsidRPr="0038121D">
        <w:rPr>
          <w:rFonts w:ascii="Times New Roman" w:hAnsi="Times New Roman" w:cs="Times New Roman"/>
          <w:bCs/>
          <w:lang w:eastAsia="pl-PL"/>
        </w:rPr>
        <w:t>prokuraturę stanowią między innymi Prokurator Generalny, Prokurator Krajowy</w:t>
      </w:r>
      <w:r w:rsidR="001B01BC">
        <w:rPr>
          <w:rFonts w:ascii="Times New Roman" w:hAnsi="Times New Roman" w:cs="Times New Roman"/>
          <w:bCs/>
          <w:lang w:eastAsia="pl-PL"/>
        </w:rPr>
        <w:t xml:space="preserve">, zastępcy Prokuratora Generalnego </w:t>
      </w:r>
      <w:r w:rsidRPr="0038121D">
        <w:rPr>
          <w:rFonts w:ascii="Times New Roman" w:hAnsi="Times New Roman" w:cs="Times New Roman"/>
          <w:bCs/>
          <w:lang w:eastAsia="pl-PL"/>
        </w:rPr>
        <w:t>oraz prokuratorzy powszechnych jednostek organizacyjnych prokuratury, zaś w świetle regulacji zawartej w § 2 tego przepisu Prokurator Generalny jest naczelnym organem prokuratury a urząd ten sprawuje Minister</w:t>
      </w:r>
      <w:r w:rsidRPr="00D720A3">
        <w:rPr>
          <w:rFonts w:ascii="Times New Roman" w:hAnsi="Times New Roman" w:cs="Times New Roman"/>
          <w:bCs/>
          <w:lang w:eastAsia="pl-PL"/>
        </w:rPr>
        <w:t xml:space="preserve"> Sprawiedliwości. </w:t>
      </w:r>
    </w:p>
    <w:p w:rsidR="0002063E" w:rsidRPr="00D720A3" w:rsidRDefault="0002063E" w:rsidP="00A06AB0">
      <w:pPr>
        <w:pStyle w:val="Bezodstpw"/>
        <w:spacing w:line="360" w:lineRule="auto"/>
        <w:ind w:left="426" w:right="-426" w:firstLine="425"/>
        <w:jc w:val="both"/>
        <w:rPr>
          <w:rFonts w:ascii="Times New Roman" w:hAnsi="Times New Roman" w:cs="Times New Roman"/>
          <w:bCs/>
          <w:lang w:eastAsia="pl-PL"/>
        </w:rPr>
      </w:pPr>
      <w:r w:rsidRPr="00D720A3">
        <w:rPr>
          <w:rFonts w:ascii="Times New Roman" w:hAnsi="Times New Roman" w:cs="Times New Roman"/>
          <w:lang w:eastAsia="pl-PL"/>
        </w:rPr>
        <w:t xml:space="preserve">Prokurator Generalny, osobiście lub za pośrednictwem swoich zastępców, kieruje działalnością prokuratury, która wykonuje zadania w zakresie ścigania przestępstw oraz stoi na straży praworządności. </w:t>
      </w:r>
      <w:r w:rsidRPr="00D720A3">
        <w:rPr>
          <w:rFonts w:ascii="Times New Roman" w:hAnsi="Times New Roman" w:cs="Times New Roman"/>
          <w:bCs/>
          <w:lang w:eastAsia="pl-PL"/>
        </w:rPr>
        <w:t>Zadania prokuratury polegają między innymi na prowadzeniu lub nadzorowaniu postępowań przygotowawczych w sprawach karnych oraz sprawowaniu funkcji oskarżyciela publicznego przed sądami</w:t>
      </w:r>
      <w:r>
        <w:rPr>
          <w:rFonts w:ascii="Times New Roman" w:hAnsi="Times New Roman" w:cs="Times New Roman"/>
          <w:bCs/>
          <w:lang w:eastAsia="pl-PL"/>
        </w:rPr>
        <w:t>,</w:t>
      </w:r>
      <w:r w:rsidRPr="00D720A3">
        <w:rPr>
          <w:rFonts w:ascii="Times New Roman" w:hAnsi="Times New Roman" w:cs="Times New Roman"/>
          <w:bCs/>
          <w:lang w:eastAsia="pl-PL"/>
        </w:rPr>
        <w:t xml:space="preserve"> wytaczaniu powództw w sprawach cywilnych oraz składaniu wniosków i udziale w post</w:t>
      </w:r>
      <w:r w:rsidR="001B01BC">
        <w:rPr>
          <w:rFonts w:ascii="Times New Roman" w:hAnsi="Times New Roman" w:cs="Times New Roman"/>
          <w:bCs/>
          <w:lang w:eastAsia="pl-PL"/>
        </w:rPr>
        <w:t>ę</w:t>
      </w:r>
      <w:r w:rsidRPr="00D720A3">
        <w:rPr>
          <w:rFonts w:ascii="Times New Roman" w:hAnsi="Times New Roman" w:cs="Times New Roman"/>
          <w:bCs/>
          <w:lang w:eastAsia="pl-PL"/>
        </w:rPr>
        <w:t>powaniu s</w:t>
      </w:r>
      <w:r w:rsidR="003C637C">
        <w:rPr>
          <w:rFonts w:ascii="Times New Roman" w:hAnsi="Times New Roman" w:cs="Times New Roman"/>
          <w:bCs/>
          <w:lang w:eastAsia="pl-PL"/>
        </w:rPr>
        <w:t>ą</w:t>
      </w:r>
      <w:r w:rsidRPr="00D720A3">
        <w:rPr>
          <w:rFonts w:ascii="Times New Roman" w:hAnsi="Times New Roman" w:cs="Times New Roman"/>
          <w:bCs/>
          <w:lang w:eastAsia="pl-PL"/>
        </w:rPr>
        <w:t>dowym w sprawach cywilnych,</w:t>
      </w:r>
      <w:r w:rsidR="001B01BC">
        <w:rPr>
          <w:rFonts w:ascii="Times New Roman" w:hAnsi="Times New Roman" w:cs="Times New Roman"/>
          <w:bCs/>
          <w:lang w:eastAsia="pl-PL"/>
        </w:rPr>
        <w:t xml:space="preserve"> a także </w:t>
      </w:r>
      <w:r w:rsidRPr="00D720A3">
        <w:rPr>
          <w:rFonts w:ascii="Times New Roman" w:hAnsi="Times New Roman" w:cs="Times New Roman"/>
          <w:bCs/>
          <w:lang w:eastAsia="pl-PL"/>
        </w:rPr>
        <w:t>z zakresu prawa pracy i ubezpieczeń społecznych, jeżeli tego wymaga ochrona praworządności, interesu społecznego, własno</w:t>
      </w:r>
      <w:r>
        <w:rPr>
          <w:rFonts w:ascii="Times New Roman" w:hAnsi="Times New Roman" w:cs="Times New Roman"/>
          <w:bCs/>
          <w:lang w:eastAsia="pl-PL"/>
        </w:rPr>
        <w:t>ści lub praw obywateli,</w:t>
      </w:r>
      <w:r w:rsidRPr="00D720A3">
        <w:rPr>
          <w:rFonts w:ascii="Times New Roman" w:hAnsi="Times New Roman" w:cs="Times New Roman"/>
          <w:bCs/>
          <w:lang w:eastAsia="pl-PL"/>
        </w:rPr>
        <w:t xml:space="preserve"> zaskarżaniu do sądu niezgodnych z prawem decyzji administracyjnych ora</w:t>
      </w:r>
      <w:r>
        <w:rPr>
          <w:rFonts w:ascii="Times New Roman" w:hAnsi="Times New Roman" w:cs="Times New Roman"/>
          <w:bCs/>
          <w:lang w:eastAsia="pl-PL"/>
        </w:rPr>
        <w:t>z udziale w postę</w:t>
      </w:r>
      <w:r w:rsidRPr="00D720A3">
        <w:rPr>
          <w:rFonts w:ascii="Times New Roman" w:hAnsi="Times New Roman" w:cs="Times New Roman"/>
          <w:bCs/>
          <w:lang w:eastAsia="pl-PL"/>
        </w:rPr>
        <w:t>powaniu sądowym</w:t>
      </w:r>
      <w:r w:rsidR="001B01BC">
        <w:rPr>
          <w:rFonts w:ascii="Times New Roman" w:hAnsi="Times New Roman" w:cs="Times New Roman"/>
          <w:bCs/>
          <w:lang w:eastAsia="pl-PL"/>
        </w:rPr>
        <w:t xml:space="preserve"> </w:t>
      </w:r>
      <w:r w:rsidR="0027514D">
        <w:rPr>
          <w:rFonts w:ascii="Times New Roman" w:hAnsi="Times New Roman" w:cs="Times New Roman"/>
          <w:bCs/>
          <w:lang w:eastAsia="pl-PL"/>
        </w:rPr>
        <w:br/>
      </w:r>
      <w:r w:rsidRPr="00D720A3">
        <w:rPr>
          <w:rFonts w:ascii="Times New Roman" w:hAnsi="Times New Roman" w:cs="Times New Roman"/>
          <w:bCs/>
          <w:lang w:eastAsia="pl-PL"/>
        </w:rPr>
        <w:t xml:space="preserve">w sprawach zgodności z prawem takich decyzji (art. 3 § 1 pkt 1 </w:t>
      </w:r>
      <w:proofErr w:type="spellStart"/>
      <w:r w:rsidRPr="00D720A3">
        <w:rPr>
          <w:rFonts w:ascii="Times New Roman" w:hAnsi="Times New Roman" w:cs="Times New Roman"/>
          <w:bCs/>
          <w:lang w:eastAsia="pl-PL"/>
        </w:rPr>
        <w:t>u</w:t>
      </w:r>
      <w:r w:rsidR="001B01BC">
        <w:rPr>
          <w:rFonts w:ascii="Times New Roman" w:hAnsi="Times New Roman" w:cs="Times New Roman"/>
          <w:bCs/>
          <w:lang w:eastAsia="pl-PL"/>
        </w:rPr>
        <w:t>.p.o</w:t>
      </w:r>
      <w:proofErr w:type="spellEnd"/>
      <w:r w:rsidR="001B01BC">
        <w:rPr>
          <w:rFonts w:ascii="Times New Roman" w:hAnsi="Times New Roman" w:cs="Times New Roman"/>
          <w:bCs/>
          <w:lang w:eastAsia="pl-PL"/>
        </w:rPr>
        <w:t xml:space="preserve"> p.</w:t>
      </w:r>
      <w:r w:rsidRPr="00D720A3">
        <w:rPr>
          <w:rFonts w:ascii="Times New Roman" w:hAnsi="Times New Roman" w:cs="Times New Roman"/>
          <w:bCs/>
          <w:lang w:eastAsia="pl-PL"/>
        </w:rPr>
        <w:t xml:space="preserve">). </w:t>
      </w:r>
    </w:p>
    <w:p w:rsidR="0002063E" w:rsidRPr="00D720A3" w:rsidRDefault="0002063E" w:rsidP="00A06AB0">
      <w:pPr>
        <w:pStyle w:val="Bezodstpw"/>
        <w:spacing w:line="360" w:lineRule="auto"/>
        <w:ind w:left="426" w:right="-426" w:firstLine="425"/>
        <w:jc w:val="both"/>
        <w:rPr>
          <w:rFonts w:ascii="Times New Roman" w:hAnsi="Times New Roman" w:cs="Times New Roman"/>
          <w:bCs/>
          <w:lang w:eastAsia="pl-PL"/>
        </w:rPr>
      </w:pPr>
      <w:r w:rsidRPr="00D720A3">
        <w:rPr>
          <w:rFonts w:ascii="Times New Roman" w:hAnsi="Times New Roman" w:cs="Times New Roman"/>
          <w:bCs/>
        </w:rPr>
        <w:t xml:space="preserve">Prokurator Generalny jako organ naczelny prokuratury jest przełożonym prokuratorów wszystkich szczebli (art. 13 § 2 w zw. z art. 1 § 3 </w:t>
      </w:r>
      <w:proofErr w:type="spellStart"/>
      <w:r w:rsidR="001B01BC" w:rsidRPr="00D720A3">
        <w:rPr>
          <w:rFonts w:ascii="Times New Roman" w:hAnsi="Times New Roman" w:cs="Times New Roman"/>
          <w:bCs/>
          <w:lang w:eastAsia="pl-PL"/>
        </w:rPr>
        <w:t>u</w:t>
      </w:r>
      <w:r w:rsidR="001B01BC">
        <w:rPr>
          <w:rFonts w:ascii="Times New Roman" w:hAnsi="Times New Roman" w:cs="Times New Roman"/>
          <w:bCs/>
          <w:lang w:eastAsia="pl-PL"/>
        </w:rPr>
        <w:t>.p.o</w:t>
      </w:r>
      <w:proofErr w:type="spellEnd"/>
      <w:r w:rsidR="001B01BC">
        <w:rPr>
          <w:rFonts w:ascii="Times New Roman" w:hAnsi="Times New Roman" w:cs="Times New Roman"/>
          <w:bCs/>
          <w:lang w:eastAsia="pl-PL"/>
        </w:rPr>
        <w:t xml:space="preserve"> p.</w:t>
      </w:r>
      <w:r w:rsidRPr="00D720A3">
        <w:rPr>
          <w:rFonts w:ascii="Times New Roman" w:hAnsi="Times New Roman" w:cs="Times New Roman"/>
          <w:bCs/>
        </w:rPr>
        <w:t>)</w:t>
      </w:r>
      <w:r w:rsidR="001B01BC">
        <w:rPr>
          <w:rFonts w:ascii="Times New Roman" w:hAnsi="Times New Roman" w:cs="Times New Roman"/>
          <w:bCs/>
        </w:rPr>
        <w:t>, co o</w:t>
      </w:r>
      <w:r w:rsidRPr="00D720A3">
        <w:rPr>
          <w:rFonts w:ascii="Times New Roman" w:hAnsi="Times New Roman" w:cs="Times New Roman"/>
          <w:bCs/>
        </w:rPr>
        <w:t xml:space="preserve">znacza, że Prokurator Generalny jest uprawniony do bezpośredniego lub za pośrednictwem podległych mu prokuratorów wykonywania czynności związanych z prowadzeniem lub nadzorowaniem </w:t>
      </w:r>
      <w:r w:rsidR="001B01BC">
        <w:rPr>
          <w:rFonts w:ascii="Times New Roman" w:hAnsi="Times New Roman" w:cs="Times New Roman"/>
          <w:bCs/>
        </w:rPr>
        <w:t xml:space="preserve">wszystkich </w:t>
      </w:r>
      <w:r w:rsidRPr="00D720A3">
        <w:rPr>
          <w:rFonts w:ascii="Times New Roman" w:hAnsi="Times New Roman" w:cs="Times New Roman"/>
          <w:bCs/>
        </w:rPr>
        <w:t>postępowań przygotowawczych w sprawach karnych oraz może być oskarżycielem publicznym w sprawach karnych przed sądem. Ponadto, z</w:t>
      </w:r>
      <w:r w:rsidRPr="00D720A3">
        <w:rPr>
          <w:rFonts w:ascii="Times New Roman" w:hAnsi="Times New Roman" w:cs="Times New Roman"/>
          <w:bCs/>
          <w:lang w:eastAsia="pl-PL"/>
        </w:rPr>
        <w:t>godnie</w:t>
      </w:r>
      <w:r w:rsidR="001B01BC">
        <w:rPr>
          <w:rFonts w:ascii="Times New Roman" w:hAnsi="Times New Roman" w:cs="Times New Roman"/>
          <w:bCs/>
          <w:lang w:eastAsia="pl-PL"/>
        </w:rPr>
        <w:t xml:space="preserve"> </w:t>
      </w:r>
      <w:r w:rsidR="0027514D">
        <w:rPr>
          <w:rFonts w:ascii="Times New Roman" w:hAnsi="Times New Roman" w:cs="Times New Roman"/>
          <w:bCs/>
          <w:lang w:eastAsia="pl-PL"/>
        </w:rPr>
        <w:br/>
      </w:r>
      <w:r w:rsidRPr="00D720A3">
        <w:rPr>
          <w:rFonts w:ascii="Times New Roman" w:hAnsi="Times New Roman" w:cs="Times New Roman"/>
          <w:bCs/>
          <w:lang w:eastAsia="pl-PL"/>
        </w:rPr>
        <w:t>z obowiązującą w prokuraturze hierarchią podległości służbowej prokurator przełożony,</w:t>
      </w:r>
      <w:r w:rsidR="001B01BC">
        <w:rPr>
          <w:rFonts w:ascii="Times New Roman" w:hAnsi="Times New Roman" w:cs="Times New Roman"/>
          <w:bCs/>
          <w:lang w:eastAsia="pl-PL"/>
        </w:rPr>
        <w:t xml:space="preserve"> </w:t>
      </w:r>
      <w:r w:rsidR="0027514D">
        <w:rPr>
          <w:rFonts w:ascii="Times New Roman" w:hAnsi="Times New Roman" w:cs="Times New Roman"/>
          <w:bCs/>
          <w:lang w:eastAsia="pl-PL"/>
        </w:rPr>
        <w:br/>
      </w:r>
      <w:r w:rsidRPr="00D720A3">
        <w:rPr>
          <w:rFonts w:ascii="Times New Roman" w:hAnsi="Times New Roman" w:cs="Times New Roman"/>
          <w:bCs/>
          <w:lang w:eastAsia="pl-PL"/>
        </w:rPr>
        <w:lastRenderedPageBreak/>
        <w:t>a wi</w:t>
      </w:r>
      <w:r>
        <w:rPr>
          <w:rFonts w:ascii="Times New Roman" w:hAnsi="Times New Roman" w:cs="Times New Roman"/>
          <w:bCs/>
          <w:lang w:eastAsia="pl-PL"/>
        </w:rPr>
        <w:t>ę</w:t>
      </w:r>
      <w:r w:rsidRPr="00D720A3">
        <w:rPr>
          <w:rFonts w:ascii="Times New Roman" w:hAnsi="Times New Roman" w:cs="Times New Roman"/>
          <w:bCs/>
          <w:lang w:eastAsia="pl-PL"/>
        </w:rPr>
        <w:t>c w każdym wypadku t</w:t>
      </w:r>
      <w:r w:rsidR="001B01BC">
        <w:rPr>
          <w:rFonts w:ascii="Times New Roman" w:hAnsi="Times New Roman" w:cs="Times New Roman"/>
          <w:bCs/>
          <w:lang w:eastAsia="pl-PL"/>
        </w:rPr>
        <w:t xml:space="preserve">akże </w:t>
      </w:r>
      <w:r w:rsidRPr="00D720A3">
        <w:rPr>
          <w:rFonts w:ascii="Times New Roman" w:hAnsi="Times New Roman" w:cs="Times New Roman"/>
          <w:bCs/>
          <w:lang w:eastAsia="pl-PL"/>
        </w:rPr>
        <w:t xml:space="preserve">Prokurator Generalny, może wydawać prokuratorom podległym wiążące zarządzenia, wytyczne i polecenia dotyczące prowadzonych spraw </w:t>
      </w:r>
      <w:r w:rsidR="0027514D">
        <w:rPr>
          <w:rFonts w:ascii="Times New Roman" w:hAnsi="Times New Roman" w:cs="Times New Roman"/>
          <w:bCs/>
          <w:lang w:eastAsia="pl-PL"/>
        </w:rPr>
        <w:br/>
      </w:r>
      <w:r w:rsidRPr="00D720A3">
        <w:rPr>
          <w:rFonts w:ascii="Times New Roman" w:hAnsi="Times New Roman" w:cs="Times New Roman"/>
          <w:bCs/>
          <w:lang w:eastAsia="pl-PL"/>
        </w:rPr>
        <w:t xml:space="preserve">(art.7 § 2 </w:t>
      </w:r>
      <w:proofErr w:type="spellStart"/>
      <w:r w:rsidR="001B01BC" w:rsidRPr="00D720A3">
        <w:rPr>
          <w:rFonts w:ascii="Times New Roman" w:hAnsi="Times New Roman" w:cs="Times New Roman"/>
          <w:bCs/>
          <w:lang w:eastAsia="pl-PL"/>
        </w:rPr>
        <w:t>u</w:t>
      </w:r>
      <w:r w:rsidR="001B01BC">
        <w:rPr>
          <w:rFonts w:ascii="Times New Roman" w:hAnsi="Times New Roman" w:cs="Times New Roman"/>
          <w:bCs/>
          <w:lang w:eastAsia="pl-PL"/>
        </w:rPr>
        <w:t>.p.o</w:t>
      </w:r>
      <w:proofErr w:type="spellEnd"/>
      <w:r w:rsidR="001B01BC">
        <w:rPr>
          <w:rFonts w:ascii="Times New Roman" w:hAnsi="Times New Roman" w:cs="Times New Roman"/>
          <w:bCs/>
          <w:lang w:eastAsia="pl-PL"/>
        </w:rPr>
        <w:t xml:space="preserve"> p.</w:t>
      </w:r>
      <w:r w:rsidRPr="00D720A3">
        <w:rPr>
          <w:rFonts w:ascii="Times New Roman" w:hAnsi="Times New Roman" w:cs="Times New Roman"/>
          <w:bCs/>
          <w:lang w:eastAsia="pl-PL"/>
        </w:rPr>
        <w:t xml:space="preserve">), uprawniony jest do zmiany lub uchylenia decyzji tych prokuratorów </w:t>
      </w:r>
      <w:r w:rsidR="0027514D">
        <w:rPr>
          <w:rFonts w:ascii="Times New Roman" w:hAnsi="Times New Roman" w:cs="Times New Roman"/>
          <w:bCs/>
          <w:lang w:eastAsia="pl-PL"/>
        </w:rPr>
        <w:br/>
      </w:r>
      <w:r w:rsidRPr="00D720A3">
        <w:rPr>
          <w:rFonts w:ascii="Times New Roman" w:hAnsi="Times New Roman" w:cs="Times New Roman"/>
          <w:bCs/>
          <w:lang w:eastAsia="pl-PL"/>
        </w:rPr>
        <w:t xml:space="preserve">(art. 8 § 1 </w:t>
      </w:r>
      <w:proofErr w:type="spellStart"/>
      <w:r w:rsidR="001B01BC" w:rsidRPr="00D720A3">
        <w:rPr>
          <w:rFonts w:ascii="Times New Roman" w:hAnsi="Times New Roman" w:cs="Times New Roman"/>
          <w:bCs/>
          <w:lang w:eastAsia="pl-PL"/>
        </w:rPr>
        <w:t>u</w:t>
      </w:r>
      <w:r w:rsidR="001B01BC">
        <w:rPr>
          <w:rFonts w:ascii="Times New Roman" w:hAnsi="Times New Roman" w:cs="Times New Roman"/>
          <w:bCs/>
          <w:lang w:eastAsia="pl-PL"/>
        </w:rPr>
        <w:t>.p.o</w:t>
      </w:r>
      <w:proofErr w:type="spellEnd"/>
      <w:r w:rsidR="001B01BC">
        <w:rPr>
          <w:rFonts w:ascii="Times New Roman" w:hAnsi="Times New Roman" w:cs="Times New Roman"/>
          <w:bCs/>
          <w:lang w:eastAsia="pl-PL"/>
        </w:rPr>
        <w:t xml:space="preserve"> p.</w:t>
      </w:r>
      <w:r w:rsidRPr="00D720A3">
        <w:rPr>
          <w:rFonts w:ascii="Times New Roman" w:hAnsi="Times New Roman" w:cs="Times New Roman"/>
          <w:bCs/>
          <w:lang w:eastAsia="pl-PL"/>
        </w:rPr>
        <w:t xml:space="preserve">), a ponadto może przejmować sprawy prowadzone przez prokuratorów mu podległych i wykonywać ich czynności (art. 9 § 2 </w:t>
      </w:r>
      <w:proofErr w:type="spellStart"/>
      <w:r w:rsidR="001B01BC" w:rsidRPr="00D720A3">
        <w:rPr>
          <w:rFonts w:ascii="Times New Roman" w:hAnsi="Times New Roman" w:cs="Times New Roman"/>
          <w:bCs/>
          <w:lang w:eastAsia="pl-PL"/>
        </w:rPr>
        <w:t>u</w:t>
      </w:r>
      <w:r w:rsidR="001B01BC">
        <w:rPr>
          <w:rFonts w:ascii="Times New Roman" w:hAnsi="Times New Roman" w:cs="Times New Roman"/>
          <w:bCs/>
          <w:lang w:eastAsia="pl-PL"/>
        </w:rPr>
        <w:t>.p.o</w:t>
      </w:r>
      <w:proofErr w:type="spellEnd"/>
      <w:r w:rsidR="001B01BC">
        <w:rPr>
          <w:rFonts w:ascii="Times New Roman" w:hAnsi="Times New Roman" w:cs="Times New Roman"/>
          <w:bCs/>
          <w:lang w:eastAsia="pl-PL"/>
        </w:rPr>
        <w:t xml:space="preserve"> p.</w:t>
      </w:r>
      <w:r w:rsidRPr="00D720A3">
        <w:rPr>
          <w:rFonts w:ascii="Times New Roman" w:hAnsi="Times New Roman" w:cs="Times New Roman"/>
          <w:bCs/>
          <w:lang w:eastAsia="pl-PL"/>
        </w:rPr>
        <w:t xml:space="preserve">). O ile ustawy nie stanowią inaczej, Prokurator Generalny jako prokurator przełożony może uczestniczyć w każdym postępowaniu prowadzonym przez organy władzy i administracji publicznej oraz sądy i trybunały </w:t>
      </w:r>
      <w:r w:rsidR="0027514D">
        <w:rPr>
          <w:rFonts w:ascii="Times New Roman" w:hAnsi="Times New Roman" w:cs="Times New Roman"/>
          <w:bCs/>
          <w:lang w:eastAsia="pl-PL"/>
        </w:rPr>
        <w:br/>
      </w:r>
      <w:r w:rsidRPr="00D720A3">
        <w:rPr>
          <w:rFonts w:ascii="Times New Roman" w:hAnsi="Times New Roman" w:cs="Times New Roman"/>
          <w:bCs/>
          <w:lang w:eastAsia="pl-PL"/>
        </w:rPr>
        <w:t xml:space="preserve">(art. 5 </w:t>
      </w:r>
      <w:proofErr w:type="spellStart"/>
      <w:r w:rsidR="001B01BC" w:rsidRPr="00D720A3">
        <w:rPr>
          <w:rFonts w:ascii="Times New Roman" w:hAnsi="Times New Roman" w:cs="Times New Roman"/>
          <w:bCs/>
          <w:lang w:eastAsia="pl-PL"/>
        </w:rPr>
        <w:t>u</w:t>
      </w:r>
      <w:r w:rsidR="001B01BC">
        <w:rPr>
          <w:rFonts w:ascii="Times New Roman" w:hAnsi="Times New Roman" w:cs="Times New Roman"/>
          <w:bCs/>
          <w:lang w:eastAsia="pl-PL"/>
        </w:rPr>
        <w:t>.p.o</w:t>
      </w:r>
      <w:proofErr w:type="spellEnd"/>
      <w:r w:rsidR="001B01BC">
        <w:rPr>
          <w:rFonts w:ascii="Times New Roman" w:hAnsi="Times New Roman" w:cs="Times New Roman"/>
          <w:bCs/>
          <w:lang w:eastAsia="pl-PL"/>
        </w:rPr>
        <w:t xml:space="preserve"> p.</w:t>
      </w:r>
      <w:r w:rsidRPr="00D720A3">
        <w:rPr>
          <w:rFonts w:ascii="Times New Roman" w:hAnsi="Times New Roman" w:cs="Times New Roman"/>
          <w:bCs/>
          <w:lang w:eastAsia="pl-PL"/>
        </w:rPr>
        <w:t>)</w:t>
      </w:r>
      <w:r>
        <w:rPr>
          <w:rFonts w:ascii="Times New Roman" w:hAnsi="Times New Roman" w:cs="Times New Roman"/>
          <w:bCs/>
          <w:lang w:eastAsia="pl-PL"/>
        </w:rPr>
        <w:t>, w tym w postępowaniach przed T</w:t>
      </w:r>
      <w:r w:rsidRPr="00D720A3">
        <w:rPr>
          <w:rFonts w:ascii="Times New Roman" w:hAnsi="Times New Roman" w:cs="Times New Roman"/>
          <w:bCs/>
          <w:lang w:eastAsia="pl-PL"/>
        </w:rPr>
        <w:t>rybunałem Konstytucyjnym, S</w:t>
      </w:r>
      <w:r w:rsidR="00625226">
        <w:rPr>
          <w:rFonts w:ascii="Times New Roman" w:hAnsi="Times New Roman" w:cs="Times New Roman"/>
          <w:bCs/>
          <w:lang w:eastAsia="pl-PL"/>
        </w:rPr>
        <w:t>ą</w:t>
      </w:r>
      <w:r w:rsidRPr="00D720A3">
        <w:rPr>
          <w:rFonts w:ascii="Times New Roman" w:hAnsi="Times New Roman" w:cs="Times New Roman"/>
          <w:bCs/>
          <w:lang w:eastAsia="pl-PL"/>
        </w:rPr>
        <w:t xml:space="preserve">dem Najwyższym i Naczelnym Sądem Administracyjnym (art. 17 § 2 w zw. z art. 9 § 2 </w:t>
      </w:r>
      <w:proofErr w:type="spellStart"/>
      <w:r w:rsidR="001B01BC" w:rsidRPr="00D720A3">
        <w:rPr>
          <w:rFonts w:ascii="Times New Roman" w:hAnsi="Times New Roman" w:cs="Times New Roman"/>
          <w:bCs/>
          <w:lang w:eastAsia="pl-PL"/>
        </w:rPr>
        <w:t>u</w:t>
      </w:r>
      <w:r w:rsidR="001B01BC">
        <w:rPr>
          <w:rFonts w:ascii="Times New Roman" w:hAnsi="Times New Roman" w:cs="Times New Roman"/>
          <w:bCs/>
          <w:lang w:eastAsia="pl-PL"/>
        </w:rPr>
        <w:t>.p.o</w:t>
      </w:r>
      <w:proofErr w:type="spellEnd"/>
      <w:r w:rsidR="001B01BC">
        <w:rPr>
          <w:rFonts w:ascii="Times New Roman" w:hAnsi="Times New Roman" w:cs="Times New Roman"/>
          <w:bCs/>
          <w:lang w:eastAsia="pl-PL"/>
        </w:rPr>
        <w:t xml:space="preserve"> p.</w:t>
      </w:r>
      <w:r w:rsidRPr="00D720A3">
        <w:rPr>
          <w:rFonts w:ascii="Times New Roman" w:hAnsi="Times New Roman" w:cs="Times New Roman"/>
          <w:bCs/>
          <w:lang w:eastAsia="pl-PL"/>
        </w:rPr>
        <w:t xml:space="preserve">). </w:t>
      </w:r>
    </w:p>
    <w:p w:rsidR="0002063E" w:rsidRDefault="0002063E" w:rsidP="00A06AB0">
      <w:pPr>
        <w:pStyle w:val="Bezodstpw"/>
        <w:spacing w:line="360" w:lineRule="auto"/>
        <w:ind w:left="426" w:right="-426" w:firstLine="425"/>
        <w:jc w:val="both"/>
        <w:rPr>
          <w:rFonts w:ascii="Times New Roman" w:hAnsi="Times New Roman" w:cs="Times New Roman"/>
          <w:bCs/>
          <w:lang w:eastAsia="pl-PL"/>
        </w:rPr>
      </w:pPr>
      <w:r w:rsidRPr="00D720A3">
        <w:rPr>
          <w:rFonts w:ascii="Times New Roman" w:hAnsi="Times New Roman" w:cs="Times New Roman"/>
          <w:bCs/>
          <w:lang w:eastAsia="pl-PL"/>
        </w:rPr>
        <w:t xml:space="preserve">Zgodnie z art. 12 § 1 </w:t>
      </w:r>
      <w:proofErr w:type="spellStart"/>
      <w:r w:rsidR="001B01BC" w:rsidRPr="00D720A3">
        <w:rPr>
          <w:rFonts w:ascii="Times New Roman" w:hAnsi="Times New Roman" w:cs="Times New Roman"/>
          <w:bCs/>
          <w:lang w:eastAsia="pl-PL"/>
        </w:rPr>
        <w:t>u</w:t>
      </w:r>
      <w:r w:rsidR="001B01BC">
        <w:rPr>
          <w:rFonts w:ascii="Times New Roman" w:hAnsi="Times New Roman" w:cs="Times New Roman"/>
          <w:bCs/>
          <w:lang w:eastAsia="pl-PL"/>
        </w:rPr>
        <w:t>.p.o</w:t>
      </w:r>
      <w:proofErr w:type="spellEnd"/>
      <w:r w:rsidR="0090728A">
        <w:rPr>
          <w:rFonts w:ascii="Times New Roman" w:hAnsi="Times New Roman" w:cs="Times New Roman"/>
          <w:bCs/>
          <w:lang w:eastAsia="pl-PL"/>
        </w:rPr>
        <w:t>.</w:t>
      </w:r>
      <w:r w:rsidR="001B01BC">
        <w:rPr>
          <w:rFonts w:ascii="Times New Roman" w:hAnsi="Times New Roman" w:cs="Times New Roman"/>
          <w:bCs/>
          <w:lang w:eastAsia="pl-PL"/>
        </w:rPr>
        <w:t xml:space="preserve"> p.</w:t>
      </w:r>
      <w:r w:rsidRPr="00D720A3">
        <w:rPr>
          <w:rFonts w:ascii="Times New Roman" w:hAnsi="Times New Roman" w:cs="Times New Roman"/>
          <w:bCs/>
          <w:lang w:eastAsia="pl-PL"/>
        </w:rPr>
        <w:t xml:space="preserve"> Prokurator Generalny może również przedstawić organom władzy publicznej, a w szczególnie uzasadnionych przypadkach także innym osobom, informacje dotyczące działalności prokuratury, w tym także informacje dotyczące konkretnych spraw, jeżeli informacje takie mogą być istotne dla bezpieczeństwa państwa </w:t>
      </w:r>
      <w:r w:rsidR="0027514D">
        <w:rPr>
          <w:rFonts w:ascii="Times New Roman" w:hAnsi="Times New Roman" w:cs="Times New Roman"/>
          <w:bCs/>
          <w:lang w:eastAsia="pl-PL"/>
        </w:rPr>
        <w:br/>
      </w:r>
      <w:r w:rsidRPr="00D720A3">
        <w:rPr>
          <w:rFonts w:ascii="Times New Roman" w:hAnsi="Times New Roman" w:cs="Times New Roman"/>
          <w:bCs/>
          <w:lang w:eastAsia="pl-PL"/>
        </w:rPr>
        <w:t xml:space="preserve">i jego prawidłowego funkcjonowania, natomiast w świetle § 2 tego przepisu Prokurator Generalny może przekazać mediom osobiście, lub upoważnić w tym celu innego prokuratora, informacje z toczącego się postępowania przygotowawczego lub dotyczące działalności prokuratury, z wyłączeniem informacji niejawnych, mając na uwadze </w:t>
      </w:r>
      <w:r w:rsidR="001B01BC">
        <w:rPr>
          <w:rFonts w:ascii="Times New Roman" w:hAnsi="Times New Roman" w:cs="Times New Roman"/>
          <w:bCs/>
          <w:lang w:eastAsia="pl-PL"/>
        </w:rPr>
        <w:t xml:space="preserve">niezdefiniowany </w:t>
      </w:r>
      <w:r w:rsidR="0027514D">
        <w:rPr>
          <w:rFonts w:ascii="Times New Roman" w:hAnsi="Times New Roman" w:cs="Times New Roman"/>
          <w:bCs/>
          <w:lang w:eastAsia="pl-PL"/>
        </w:rPr>
        <w:br/>
      </w:r>
      <w:r w:rsidR="001B01BC">
        <w:rPr>
          <w:rFonts w:ascii="Times New Roman" w:hAnsi="Times New Roman" w:cs="Times New Roman"/>
          <w:bCs/>
          <w:lang w:eastAsia="pl-PL"/>
        </w:rPr>
        <w:t>w ustawie „</w:t>
      </w:r>
      <w:r w:rsidRPr="00D720A3">
        <w:rPr>
          <w:rFonts w:ascii="Times New Roman" w:hAnsi="Times New Roman" w:cs="Times New Roman"/>
          <w:bCs/>
          <w:lang w:eastAsia="pl-PL"/>
        </w:rPr>
        <w:t>ważny interes publiczny</w:t>
      </w:r>
      <w:r w:rsidR="001B01BC">
        <w:rPr>
          <w:rFonts w:ascii="Times New Roman" w:hAnsi="Times New Roman" w:cs="Times New Roman"/>
          <w:bCs/>
          <w:lang w:eastAsia="pl-PL"/>
        </w:rPr>
        <w:t>”</w:t>
      </w:r>
      <w:r w:rsidRPr="00D720A3">
        <w:rPr>
          <w:rFonts w:ascii="Times New Roman" w:hAnsi="Times New Roman" w:cs="Times New Roman"/>
          <w:bCs/>
          <w:lang w:eastAsia="pl-PL"/>
        </w:rPr>
        <w:t xml:space="preserve">. Przekazywanie informacji może następować bez zgody prokuratora prowadzącego postępowanie przygotowawcze  (art. 12 § 3 </w:t>
      </w:r>
      <w:proofErr w:type="spellStart"/>
      <w:r w:rsidR="001B01BC" w:rsidRPr="00D720A3">
        <w:rPr>
          <w:rFonts w:ascii="Times New Roman" w:hAnsi="Times New Roman" w:cs="Times New Roman"/>
          <w:bCs/>
          <w:lang w:eastAsia="pl-PL"/>
        </w:rPr>
        <w:t>u</w:t>
      </w:r>
      <w:r w:rsidR="001B01BC">
        <w:rPr>
          <w:rFonts w:ascii="Times New Roman" w:hAnsi="Times New Roman" w:cs="Times New Roman"/>
          <w:bCs/>
          <w:lang w:eastAsia="pl-PL"/>
        </w:rPr>
        <w:t>.p.o</w:t>
      </w:r>
      <w:proofErr w:type="spellEnd"/>
      <w:r w:rsidR="001B01BC">
        <w:rPr>
          <w:rFonts w:ascii="Times New Roman" w:hAnsi="Times New Roman" w:cs="Times New Roman"/>
          <w:bCs/>
          <w:lang w:eastAsia="pl-PL"/>
        </w:rPr>
        <w:t xml:space="preserve"> p.</w:t>
      </w:r>
      <w:r w:rsidRPr="00D720A3">
        <w:rPr>
          <w:rFonts w:ascii="Times New Roman" w:hAnsi="Times New Roman" w:cs="Times New Roman"/>
          <w:bCs/>
          <w:lang w:eastAsia="pl-PL"/>
        </w:rPr>
        <w:t>)</w:t>
      </w:r>
      <w:r w:rsidR="001B01BC">
        <w:rPr>
          <w:rFonts w:ascii="Times New Roman" w:hAnsi="Times New Roman" w:cs="Times New Roman"/>
          <w:bCs/>
          <w:lang w:eastAsia="pl-PL"/>
        </w:rPr>
        <w:t>, a o</w:t>
      </w:r>
      <w:r w:rsidRPr="00D720A3">
        <w:rPr>
          <w:rFonts w:ascii="Times New Roman" w:hAnsi="Times New Roman" w:cs="Times New Roman"/>
          <w:bCs/>
          <w:lang w:eastAsia="pl-PL"/>
        </w:rPr>
        <w:t>soba dokonująca upublicznienia informacji nie ponosi odpowiedzialności za roszczenia z tym związane</w:t>
      </w:r>
      <w:r w:rsidR="001B01BC">
        <w:rPr>
          <w:rFonts w:ascii="Times New Roman" w:hAnsi="Times New Roman" w:cs="Times New Roman"/>
          <w:bCs/>
          <w:lang w:eastAsia="pl-PL"/>
        </w:rPr>
        <w:t>, zaś w</w:t>
      </w:r>
      <w:r w:rsidRPr="00D720A3">
        <w:rPr>
          <w:rFonts w:ascii="Times New Roman" w:hAnsi="Times New Roman" w:cs="Times New Roman"/>
          <w:bCs/>
          <w:lang w:eastAsia="pl-PL"/>
        </w:rPr>
        <w:t xml:space="preserve">szelkie roszczenia przechodzą na Skarb Państwa (art. 12 § 4 i 5 </w:t>
      </w:r>
      <w:proofErr w:type="spellStart"/>
      <w:r w:rsidR="001B01BC" w:rsidRPr="00D720A3">
        <w:rPr>
          <w:rFonts w:ascii="Times New Roman" w:hAnsi="Times New Roman" w:cs="Times New Roman"/>
          <w:bCs/>
          <w:lang w:eastAsia="pl-PL"/>
        </w:rPr>
        <w:t>u</w:t>
      </w:r>
      <w:r w:rsidR="001B01BC">
        <w:rPr>
          <w:rFonts w:ascii="Times New Roman" w:hAnsi="Times New Roman" w:cs="Times New Roman"/>
          <w:bCs/>
          <w:lang w:eastAsia="pl-PL"/>
        </w:rPr>
        <w:t>.p.o</w:t>
      </w:r>
      <w:proofErr w:type="spellEnd"/>
      <w:r w:rsidR="001B01BC">
        <w:rPr>
          <w:rFonts w:ascii="Times New Roman" w:hAnsi="Times New Roman" w:cs="Times New Roman"/>
          <w:bCs/>
          <w:lang w:eastAsia="pl-PL"/>
        </w:rPr>
        <w:t xml:space="preserve"> p.</w:t>
      </w:r>
      <w:r w:rsidRPr="00D720A3">
        <w:rPr>
          <w:rFonts w:ascii="Times New Roman" w:hAnsi="Times New Roman" w:cs="Times New Roman"/>
          <w:bCs/>
          <w:lang w:eastAsia="pl-PL"/>
        </w:rPr>
        <w:t>).</w:t>
      </w:r>
      <w:r>
        <w:rPr>
          <w:rFonts w:ascii="Times New Roman" w:hAnsi="Times New Roman" w:cs="Times New Roman"/>
          <w:bCs/>
          <w:lang w:eastAsia="pl-PL"/>
        </w:rPr>
        <w:t xml:space="preserve"> </w:t>
      </w:r>
    </w:p>
    <w:p w:rsidR="00567F76" w:rsidRDefault="00567F76" w:rsidP="00A06AB0">
      <w:pPr>
        <w:pStyle w:val="Bezodstpw"/>
        <w:spacing w:line="360" w:lineRule="auto"/>
        <w:ind w:left="426" w:right="-426" w:firstLine="425"/>
        <w:jc w:val="both"/>
        <w:rPr>
          <w:rFonts w:ascii="Times New Roman" w:hAnsi="Times New Roman" w:cs="Times New Roman"/>
          <w:bCs/>
          <w:lang w:eastAsia="pl-PL"/>
        </w:rPr>
      </w:pPr>
      <w:r>
        <w:rPr>
          <w:rFonts w:ascii="Times New Roman" w:hAnsi="Times New Roman" w:cs="Times New Roman"/>
          <w:bCs/>
          <w:lang w:eastAsia="pl-PL"/>
        </w:rPr>
        <w:t xml:space="preserve">Podkreślenia wymaga, że obecna ustawa wprowadza istotne zmiany stanu prawnego, które nie ograniczają się tylko do połączenia funkcji Ministra Sprawiedliwości i Prokuratora Generalnego ale wprowadzają </w:t>
      </w:r>
      <w:r w:rsidR="009102E2">
        <w:rPr>
          <w:rFonts w:ascii="Times New Roman" w:hAnsi="Times New Roman" w:cs="Times New Roman"/>
          <w:bCs/>
          <w:lang w:eastAsia="pl-PL"/>
        </w:rPr>
        <w:t xml:space="preserve">również </w:t>
      </w:r>
      <w:r>
        <w:rPr>
          <w:rFonts w:ascii="Times New Roman" w:hAnsi="Times New Roman" w:cs="Times New Roman"/>
          <w:bCs/>
          <w:lang w:eastAsia="pl-PL"/>
        </w:rPr>
        <w:t xml:space="preserve">znaczne poszerzenie kompetencji procesowych Prokuratora Generalnego także w porównaniu z poprzednim stanem prawnym obowiązującym w chwili wyrokowania przez Trybunał Konstytucyjny w sprawie </w:t>
      </w:r>
      <w:r w:rsidR="00625226">
        <w:rPr>
          <w:rFonts w:ascii="Times New Roman" w:hAnsi="Times New Roman" w:cs="Times New Roman"/>
          <w:bCs/>
          <w:lang w:eastAsia="pl-PL"/>
        </w:rPr>
        <w:br/>
      </w:r>
      <w:r w:rsidRPr="00D34F6C">
        <w:rPr>
          <w:rFonts w:ascii="Times New Roman" w:hAnsi="Times New Roman" w:cs="Times New Roman"/>
        </w:rPr>
        <w:t>o sygnaturze K 45/07</w:t>
      </w:r>
      <w:r>
        <w:rPr>
          <w:rFonts w:ascii="Times New Roman" w:hAnsi="Times New Roman" w:cs="Times New Roman"/>
        </w:rPr>
        <w:t xml:space="preserve"> – </w:t>
      </w:r>
      <w:r w:rsidRPr="00D34F6C">
        <w:rPr>
          <w:rFonts w:ascii="Times New Roman" w:hAnsi="Times New Roman" w:cs="Times New Roman"/>
        </w:rPr>
        <w:t>wyrok z 15 stycznia 2009 r.</w:t>
      </w:r>
      <w:r>
        <w:rPr>
          <w:rFonts w:ascii="Times New Roman" w:hAnsi="Times New Roman" w:cs="Times New Roman"/>
          <w:bCs/>
          <w:lang w:eastAsia="pl-PL"/>
        </w:rPr>
        <w:t xml:space="preserve"> </w:t>
      </w:r>
    </w:p>
    <w:p w:rsidR="00031707" w:rsidRPr="00D720A3" w:rsidRDefault="00031707" w:rsidP="00A06AB0">
      <w:pPr>
        <w:pStyle w:val="Bezodstpw"/>
        <w:spacing w:line="360" w:lineRule="auto"/>
        <w:ind w:left="426" w:right="-426" w:firstLine="425"/>
        <w:jc w:val="both"/>
        <w:rPr>
          <w:rFonts w:ascii="Times New Roman" w:hAnsi="Times New Roman" w:cs="Times New Roman"/>
          <w:bCs/>
          <w:lang w:eastAsia="pl-PL"/>
        </w:rPr>
      </w:pPr>
    </w:p>
    <w:p w:rsidR="00C16B91" w:rsidRDefault="00F937F7" w:rsidP="00A06AB0">
      <w:pPr>
        <w:pStyle w:val="Bezodstpw"/>
        <w:spacing w:line="360" w:lineRule="auto"/>
        <w:ind w:left="426" w:right="-426" w:firstLine="425"/>
        <w:jc w:val="center"/>
        <w:rPr>
          <w:rFonts w:ascii="Times New Roman" w:hAnsi="Times New Roman" w:cs="Times New Roman"/>
          <w:b/>
          <w:lang w:eastAsia="pl-PL"/>
        </w:rPr>
      </w:pPr>
      <w:r w:rsidRPr="00D720A3">
        <w:rPr>
          <w:rFonts w:ascii="Times New Roman" w:hAnsi="Times New Roman" w:cs="Times New Roman"/>
          <w:b/>
          <w:lang w:eastAsia="pl-PL"/>
        </w:rPr>
        <w:t>I</w:t>
      </w:r>
      <w:r w:rsidR="006F1F5D">
        <w:rPr>
          <w:rFonts w:ascii="Times New Roman" w:hAnsi="Times New Roman" w:cs="Times New Roman"/>
          <w:b/>
          <w:lang w:eastAsia="pl-PL"/>
        </w:rPr>
        <w:t>V</w:t>
      </w:r>
      <w:r w:rsidR="00C16B91">
        <w:rPr>
          <w:rFonts w:ascii="Times New Roman" w:hAnsi="Times New Roman" w:cs="Times New Roman"/>
          <w:b/>
          <w:lang w:eastAsia="pl-PL"/>
        </w:rPr>
        <w:t xml:space="preserve"> </w:t>
      </w:r>
    </w:p>
    <w:p w:rsidR="001241A0" w:rsidRDefault="001241A0" w:rsidP="00A06AB0">
      <w:pPr>
        <w:pStyle w:val="Bezodstpw"/>
        <w:spacing w:line="360" w:lineRule="auto"/>
        <w:ind w:left="426" w:right="-426" w:firstLine="425"/>
        <w:jc w:val="both"/>
        <w:rPr>
          <w:rFonts w:ascii="Times New Roman" w:hAnsi="Times New Roman" w:cs="Times New Roman"/>
          <w:lang w:eastAsia="pl-PL"/>
        </w:rPr>
      </w:pPr>
    </w:p>
    <w:p w:rsidR="0072660E" w:rsidRPr="00D34F6C" w:rsidRDefault="0072660E" w:rsidP="00A06AB0">
      <w:pPr>
        <w:pStyle w:val="Bezodstpw"/>
        <w:spacing w:line="360" w:lineRule="auto"/>
        <w:ind w:left="426" w:right="-426" w:firstLine="425"/>
        <w:jc w:val="both"/>
        <w:rPr>
          <w:rFonts w:ascii="Times New Roman" w:hAnsi="Times New Roman" w:cs="Times New Roman"/>
          <w:bCs/>
          <w:lang w:eastAsia="pl-PL"/>
        </w:rPr>
      </w:pPr>
      <w:r w:rsidRPr="00D34F6C">
        <w:rPr>
          <w:rFonts w:ascii="Times New Roman" w:hAnsi="Times New Roman" w:cs="Times New Roman"/>
          <w:bCs/>
          <w:lang w:eastAsia="pl-PL"/>
        </w:rPr>
        <w:t xml:space="preserve">Krajowa Rada Sądownictwa wskazuje, że zaskarżone przepisy </w:t>
      </w:r>
      <w:r w:rsidR="004E3507" w:rsidRPr="00D34F6C">
        <w:rPr>
          <w:rFonts w:ascii="Times New Roman" w:hAnsi="Times New Roman" w:cs="Times New Roman"/>
          <w:bCs/>
          <w:lang w:eastAsia="pl-PL"/>
        </w:rPr>
        <w:t xml:space="preserve">- </w:t>
      </w:r>
      <w:r w:rsidRPr="00D34F6C">
        <w:rPr>
          <w:rFonts w:ascii="Times New Roman" w:hAnsi="Times New Roman" w:cs="Times New Roman"/>
          <w:bCs/>
          <w:lang w:eastAsia="pl-PL"/>
        </w:rPr>
        <w:t xml:space="preserve">naruszając </w:t>
      </w:r>
      <w:r w:rsidR="0090728A">
        <w:rPr>
          <w:rFonts w:ascii="Times New Roman" w:hAnsi="Times New Roman" w:cs="Times New Roman"/>
          <w:bCs/>
          <w:lang w:eastAsia="pl-PL"/>
        </w:rPr>
        <w:t>określone</w:t>
      </w:r>
      <w:r w:rsidRPr="00D34F6C">
        <w:rPr>
          <w:rFonts w:ascii="Times New Roman" w:hAnsi="Times New Roman" w:cs="Times New Roman"/>
          <w:bCs/>
          <w:lang w:eastAsia="pl-PL"/>
        </w:rPr>
        <w:t xml:space="preserve"> </w:t>
      </w:r>
      <w:r w:rsidR="0027514D">
        <w:rPr>
          <w:rFonts w:ascii="Times New Roman" w:hAnsi="Times New Roman" w:cs="Times New Roman"/>
          <w:bCs/>
          <w:lang w:eastAsia="pl-PL"/>
        </w:rPr>
        <w:br/>
      </w:r>
      <w:r w:rsidRPr="00D34F6C">
        <w:rPr>
          <w:rFonts w:ascii="Times New Roman" w:hAnsi="Times New Roman" w:cs="Times New Roman"/>
          <w:bCs/>
          <w:lang w:eastAsia="pl-PL"/>
        </w:rPr>
        <w:t xml:space="preserve">w treści sformułowanych zarzutów normy konstytucyjne </w:t>
      </w:r>
      <w:r w:rsidR="004E3507" w:rsidRPr="00D34F6C">
        <w:rPr>
          <w:rFonts w:ascii="Times New Roman" w:hAnsi="Times New Roman" w:cs="Times New Roman"/>
          <w:bCs/>
          <w:lang w:eastAsia="pl-PL"/>
        </w:rPr>
        <w:t xml:space="preserve">- </w:t>
      </w:r>
      <w:r w:rsidRPr="00D34F6C">
        <w:rPr>
          <w:rFonts w:ascii="Times New Roman" w:hAnsi="Times New Roman" w:cs="Times New Roman"/>
          <w:bCs/>
          <w:lang w:eastAsia="pl-PL"/>
        </w:rPr>
        <w:t xml:space="preserve">są sprzeczne z wynikającą </w:t>
      </w:r>
      <w:r w:rsidR="0027514D">
        <w:rPr>
          <w:rFonts w:ascii="Times New Roman" w:hAnsi="Times New Roman" w:cs="Times New Roman"/>
          <w:bCs/>
          <w:lang w:eastAsia="pl-PL"/>
        </w:rPr>
        <w:br/>
      </w:r>
      <w:r w:rsidRPr="00D34F6C">
        <w:rPr>
          <w:rFonts w:ascii="Times New Roman" w:hAnsi="Times New Roman" w:cs="Times New Roman"/>
          <w:bCs/>
          <w:lang w:eastAsia="pl-PL"/>
        </w:rPr>
        <w:t xml:space="preserve">z art. 7 Konstytucji zasadą legalizmu, zgodnie z którą organy władzy publicznej są zobowiązane do działania na podstawie i w granicach prawa. W orzecznictwie Trybunału </w:t>
      </w:r>
      <w:r w:rsidRPr="00D34F6C">
        <w:rPr>
          <w:rFonts w:ascii="Times New Roman" w:hAnsi="Times New Roman" w:cs="Times New Roman"/>
          <w:bCs/>
          <w:lang w:eastAsia="pl-PL"/>
        </w:rPr>
        <w:lastRenderedPageBreak/>
        <w:t xml:space="preserve">Konstytucyjnego przyjmuje się, że zasada legalizmu zobowiązuje organy władzy publicznej, w tym także przy realizacji funkcji ustawodawczej, do podejmowania z jednej strony działań znajdujących oparcie w Konstytucji, a z drugiej niepodejmowania działań sprzecznych </w:t>
      </w:r>
      <w:r w:rsidR="0027514D">
        <w:rPr>
          <w:rFonts w:ascii="Times New Roman" w:hAnsi="Times New Roman" w:cs="Times New Roman"/>
          <w:bCs/>
          <w:lang w:eastAsia="pl-PL"/>
        </w:rPr>
        <w:br/>
      </w:r>
      <w:r w:rsidRPr="00D34F6C">
        <w:rPr>
          <w:rFonts w:ascii="Times New Roman" w:hAnsi="Times New Roman" w:cs="Times New Roman"/>
          <w:bCs/>
          <w:lang w:eastAsia="pl-PL"/>
        </w:rPr>
        <w:t xml:space="preserve">z Konstytucją. Trybunał Konstytucyjny w orzeczeniu z 11 maja 1992 r. w sprawie o sygn. </w:t>
      </w:r>
      <w:r w:rsidR="0027514D">
        <w:rPr>
          <w:rFonts w:ascii="Times New Roman" w:hAnsi="Times New Roman" w:cs="Times New Roman"/>
          <w:bCs/>
          <w:lang w:eastAsia="pl-PL"/>
        </w:rPr>
        <w:br/>
      </w:r>
      <w:r w:rsidRPr="00D34F6C">
        <w:rPr>
          <w:rFonts w:ascii="Times New Roman" w:hAnsi="Times New Roman" w:cs="Times New Roman"/>
          <w:bCs/>
          <w:lang w:eastAsia="pl-PL"/>
        </w:rPr>
        <w:t>K 9/91 stwierdził, że „</w:t>
      </w:r>
      <w:r w:rsidRPr="00D34F6C">
        <w:rPr>
          <w:rFonts w:ascii="Times New Roman" w:hAnsi="Times New Roman" w:cs="Times New Roman"/>
          <w:bCs/>
          <w:i/>
          <w:lang w:eastAsia="pl-PL"/>
        </w:rPr>
        <w:t xml:space="preserve">obowiązek przestrzegania praw Rzeczypospolitej Polskiej obejmuje niewątpliwie także funkcję ustawodawczą Sejmu, w tym obowiązek formułowania przepisów </w:t>
      </w:r>
      <w:r w:rsidR="0027514D">
        <w:rPr>
          <w:rFonts w:ascii="Times New Roman" w:hAnsi="Times New Roman" w:cs="Times New Roman"/>
          <w:bCs/>
          <w:i/>
          <w:lang w:eastAsia="pl-PL"/>
        </w:rPr>
        <w:br/>
      </w:r>
      <w:r w:rsidRPr="00D34F6C">
        <w:rPr>
          <w:rFonts w:ascii="Times New Roman" w:hAnsi="Times New Roman" w:cs="Times New Roman"/>
          <w:bCs/>
          <w:i/>
          <w:lang w:eastAsia="pl-PL"/>
        </w:rPr>
        <w:t>w stanowionych ustawach w zgodności z przepisami Konstytucji.  (…) w toku realizacji przez Sejm funkcji ustawodawczej może dojść do naruszenia przepisu innej normy konstytucyjnej dotyczącej sfery spraw normowanych uchwaloną ustawą bądź dotyczącej konstytucyjnego trybu ustawodawczego</w:t>
      </w:r>
      <w:r w:rsidR="004A3F9B">
        <w:rPr>
          <w:rFonts w:ascii="Times New Roman" w:hAnsi="Times New Roman" w:cs="Times New Roman"/>
          <w:bCs/>
          <w:lang w:eastAsia="pl-PL"/>
        </w:rPr>
        <w:t xml:space="preserve">”, natomiast z tezy z </w:t>
      </w:r>
      <w:r w:rsidRPr="00D34F6C">
        <w:rPr>
          <w:rFonts w:ascii="Times New Roman" w:hAnsi="Times New Roman" w:cs="Times New Roman"/>
          <w:bCs/>
          <w:lang w:eastAsia="pl-PL"/>
        </w:rPr>
        <w:t>wyrok</w:t>
      </w:r>
      <w:r w:rsidR="004A3F9B">
        <w:rPr>
          <w:rFonts w:ascii="Times New Roman" w:hAnsi="Times New Roman" w:cs="Times New Roman"/>
          <w:bCs/>
          <w:lang w:eastAsia="pl-PL"/>
        </w:rPr>
        <w:t>u</w:t>
      </w:r>
      <w:r w:rsidRPr="00D34F6C">
        <w:rPr>
          <w:rFonts w:ascii="Times New Roman" w:hAnsi="Times New Roman" w:cs="Times New Roman"/>
          <w:bCs/>
          <w:lang w:eastAsia="pl-PL"/>
        </w:rPr>
        <w:t xml:space="preserve"> z 23 lutego 1999 r. w sprawie o sygn. </w:t>
      </w:r>
      <w:r w:rsidR="00844007">
        <w:rPr>
          <w:rFonts w:ascii="Times New Roman" w:hAnsi="Times New Roman" w:cs="Times New Roman"/>
          <w:bCs/>
          <w:lang w:eastAsia="pl-PL"/>
        </w:rPr>
        <w:br/>
      </w:r>
      <w:r w:rsidRPr="00D34F6C">
        <w:rPr>
          <w:rFonts w:ascii="Times New Roman" w:hAnsi="Times New Roman" w:cs="Times New Roman"/>
          <w:bCs/>
          <w:lang w:eastAsia="pl-PL"/>
        </w:rPr>
        <w:t>K 25/98 wynika, że „</w:t>
      </w:r>
      <w:r w:rsidRPr="00D34F6C">
        <w:rPr>
          <w:rFonts w:ascii="Times New Roman" w:hAnsi="Times New Roman" w:cs="Times New Roman"/>
          <w:bCs/>
          <w:i/>
          <w:lang w:eastAsia="pl-PL"/>
        </w:rPr>
        <w:t xml:space="preserve">zasada autonomii prac parlamentarnych nie może być rozumiana jako przyzwolenie dla Sejmu, by pomijał normy konstytucyjne, które wyznaczają ramy tych prac. Każdy organ władzy publicznej, w tym także Sejm jest poddany obowiązkowi działania na podstawie i w granicach prawa (art. 7 Konstytucji).” </w:t>
      </w:r>
      <w:r w:rsidRPr="00D34F6C">
        <w:rPr>
          <w:rFonts w:ascii="Times New Roman" w:hAnsi="Times New Roman" w:cs="Times New Roman"/>
          <w:bCs/>
          <w:lang w:eastAsia="pl-PL"/>
        </w:rPr>
        <w:t>(</w:t>
      </w:r>
      <w:proofErr w:type="spellStart"/>
      <w:r w:rsidRPr="00D34F6C">
        <w:rPr>
          <w:rFonts w:ascii="Times New Roman" w:hAnsi="Times New Roman" w:cs="Times New Roman"/>
          <w:bCs/>
          <w:lang w:eastAsia="pl-PL"/>
        </w:rPr>
        <w:t>Zubik</w:t>
      </w:r>
      <w:proofErr w:type="spellEnd"/>
      <w:r w:rsidRPr="00D34F6C">
        <w:rPr>
          <w:rFonts w:ascii="Times New Roman" w:hAnsi="Times New Roman" w:cs="Times New Roman"/>
          <w:bCs/>
          <w:lang w:eastAsia="pl-PL"/>
        </w:rPr>
        <w:t xml:space="preserve"> M. (red.), Konstytucja </w:t>
      </w:r>
      <w:r w:rsidR="0027514D">
        <w:rPr>
          <w:rFonts w:ascii="Times New Roman" w:hAnsi="Times New Roman" w:cs="Times New Roman"/>
          <w:bCs/>
          <w:lang w:eastAsia="pl-PL"/>
        </w:rPr>
        <w:br/>
      </w:r>
      <w:r w:rsidRPr="00D34F6C">
        <w:rPr>
          <w:rFonts w:ascii="Times New Roman" w:hAnsi="Times New Roman" w:cs="Times New Roman"/>
          <w:bCs/>
          <w:lang w:eastAsia="pl-PL"/>
        </w:rPr>
        <w:t>III RP w tezach orzeczniczych Trybunału Konstytucyjnego i wybranych sądów, Zbiory Orzecznictwa Becka, Warszawa 2008, s. 49 i 51).</w:t>
      </w:r>
    </w:p>
    <w:p w:rsidR="0072660E" w:rsidRPr="00C17832" w:rsidRDefault="007B45AA" w:rsidP="00A06AB0">
      <w:pPr>
        <w:pStyle w:val="Bezodstpw"/>
        <w:spacing w:line="360" w:lineRule="auto"/>
        <w:ind w:left="426" w:right="-426" w:firstLine="425"/>
        <w:jc w:val="both"/>
        <w:rPr>
          <w:rFonts w:ascii="Times New Roman" w:hAnsi="Times New Roman" w:cs="Times New Roman"/>
          <w:lang w:eastAsia="pl-PL"/>
        </w:rPr>
      </w:pPr>
      <w:r w:rsidRPr="00C17832">
        <w:rPr>
          <w:rFonts w:ascii="Times New Roman" w:hAnsi="Times New Roman" w:cs="Times New Roman"/>
          <w:lang w:eastAsia="pl-PL"/>
        </w:rPr>
        <w:t>Będące przedmiotem niniejszego wniosku p</w:t>
      </w:r>
      <w:r w:rsidR="0072660E" w:rsidRPr="00C17832">
        <w:rPr>
          <w:rFonts w:ascii="Times New Roman" w:hAnsi="Times New Roman" w:cs="Times New Roman"/>
          <w:lang w:eastAsia="pl-PL"/>
        </w:rPr>
        <w:t xml:space="preserve">rzepisy </w:t>
      </w:r>
      <w:r w:rsidR="000D0C1D" w:rsidRPr="00C17832">
        <w:rPr>
          <w:rFonts w:ascii="Times New Roman" w:hAnsi="Times New Roman" w:cs="Times New Roman"/>
          <w:lang w:eastAsia="pl-PL"/>
        </w:rPr>
        <w:t xml:space="preserve">są </w:t>
      </w:r>
      <w:r w:rsidRPr="00C17832">
        <w:rPr>
          <w:rFonts w:ascii="Times New Roman" w:hAnsi="Times New Roman" w:cs="Times New Roman"/>
          <w:lang w:eastAsia="pl-PL"/>
        </w:rPr>
        <w:t xml:space="preserve">także </w:t>
      </w:r>
      <w:r w:rsidR="000D0C1D" w:rsidRPr="00C17832">
        <w:rPr>
          <w:rFonts w:ascii="Times New Roman" w:hAnsi="Times New Roman" w:cs="Times New Roman"/>
          <w:lang w:eastAsia="pl-PL"/>
        </w:rPr>
        <w:t xml:space="preserve">sprzeczne z </w:t>
      </w:r>
      <w:r w:rsidR="0072660E" w:rsidRPr="00C17832">
        <w:rPr>
          <w:rFonts w:ascii="Times New Roman" w:hAnsi="Times New Roman" w:cs="Times New Roman"/>
          <w:lang w:eastAsia="pl-PL"/>
        </w:rPr>
        <w:t xml:space="preserve">art. </w:t>
      </w:r>
      <w:r w:rsidR="0027514D">
        <w:rPr>
          <w:rFonts w:ascii="Times New Roman" w:hAnsi="Times New Roman" w:cs="Times New Roman"/>
          <w:lang w:eastAsia="pl-PL"/>
        </w:rPr>
        <w:br/>
      </w:r>
      <w:r w:rsidR="0072660E" w:rsidRPr="00C17832">
        <w:rPr>
          <w:rFonts w:ascii="Times New Roman" w:hAnsi="Times New Roman" w:cs="Times New Roman"/>
          <w:lang w:eastAsia="pl-PL"/>
        </w:rPr>
        <w:t>2 Konstytucji</w:t>
      </w:r>
      <w:r w:rsidR="000D0C1D" w:rsidRPr="00C17832">
        <w:rPr>
          <w:rFonts w:ascii="Times New Roman" w:hAnsi="Times New Roman" w:cs="Times New Roman"/>
          <w:lang w:eastAsia="pl-PL"/>
        </w:rPr>
        <w:t xml:space="preserve"> statuującym zasadę demokratycznego państwa prawa</w:t>
      </w:r>
      <w:r w:rsidR="00320254" w:rsidRPr="00C17832">
        <w:rPr>
          <w:rFonts w:ascii="Times New Roman" w:hAnsi="Times New Roman" w:cs="Times New Roman"/>
          <w:lang w:eastAsia="pl-PL"/>
        </w:rPr>
        <w:t xml:space="preserve">, w szczególności wynikającymi z tego przepisu zasadami  </w:t>
      </w:r>
      <w:r w:rsidR="0072660E" w:rsidRPr="00C17832">
        <w:rPr>
          <w:rFonts w:ascii="Times New Roman" w:hAnsi="Times New Roman" w:cs="Times New Roman"/>
          <w:lang w:eastAsia="pl-PL"/>
        </w:rPr>
        <w:t xml:space="preserve">proporcjonalności </w:t>
      </w:r>
      <w:r w:rsidR="000D0C1D" w:rsidRPr="00C17832">
        <w:rPr>
          <w:rFonts w:ascii="Times New Roman" w:hAnsi="Times New Roman" w:cs="Times New Roman"/>
          <w:lang w:eastAsia="pl-PL"/>
        </w:rPr>
        <w:t xml:space="preserve"> (zakazu nadmiernej ingerencji)</w:t>
      </w:r>
      <w:r w:rsidRPr="00C17832">
        <w:rPr>
          <w:rFonts w:ascii="Times New Roman" w:hAnsi="Times New Roman" w:cs="Times New Roman"/>
          <w:lang w:eastAsia="pl-PL"/>
        </w:rPr>
        <w:t xml:space="preserve"> </w:t>
      </w:r>
      <w:r w:rsidR="000D0C1D" w:rsidRPr="00C17832">
        <w:rPr>
          <w:rFonts w:ascii="Times New Roman" w:hAnsi="Times New Roman" w:cs="Times New Roman"/>
          <w:lang w:eastAsia="pl-PL"/>
        </w:rPr>
        <w:t xml:space="preserve"> </w:t>
      </w:r>
      <w:r w:rsidR="00320254" w:rsidRPr="00C17832">
        <w:rPr>
          <w:rFonts w:ascii="Times New Roman" w:hAnsi="Times New Roman" w:cs="Times New Roman"/>
          <w:lang w:eastAsia="pl-PL"/>
        </w:rPr>
        <w:t xml:space="preserve">oraz </w:t>
      </w:r>
      <w:r w:rsidR="0072660E" w:rsidRPr="00C17832">
        <w:rPr>
          <w:rFonts w:ascii="Times New Roman" w:hAnsi="Times New Roman" w:cs="Times New Roman"/>
          <w:lang w:eastAsia="pl-PL"/>
        </w:rPr>
        <w:t>określoności prawa.</w:t>
      </w:r>
      <w:r w:rsidR="000D0C1D" w:rsidRPr="00C17832">
        <w:rPr>
          <w:rFonts w:ascii="Times New Roman" w:hAnsi="Times New Roman" w:cs="Times New Roman"/>
          <w:lang w:eastAsia="pl-PL"/>
        </w:rPr>
        <w:t xml:space="preserve"> </w:t>
      </w:r>
      <w:r w:rsidR="00D34F6C" w:rsidRPr="00C17832">
        <w:rPr>
          <w:rFonts w:ascii="Times New Roman" w:hAnsi="Times New Roman" w:cs="Times New Roman"/>
          <w:lang w:eastAsia="pl-PL"/>
        </w:rPr>
        <w:t xml:space="preserve">Zasada określoności prawa dotyczy unormowań art. 77 </w:t>
      </w:r>
      <w:proofErr w:type="spellStart"/>
      <w:r w:rsidR="00D34F6C" w:rsidRPr="00C17832">
        <w:rPr>
          <w:rFonts w:ascii="Times New Roman" w:hAnsi="Times New Roman" w:cs="Times New Roman"/>
          <w:lang w:eastAsia="pl-PL"/>
        </w:rPr>
        <w:t>u.s.p</w:t>
      </w:r>
      <w:proofErr w:type="spellEnd"/>
      <w:r w:rsidR="00D34F6C" w:rsidRPr="00C17832">
        <w:rPr>
          <w:rFonts w:ascii="Times New Roman" w:hAnsi="Times New Roman" w:cs="Times New Roman"/>
          <w:lang w:eastAsia="pl-PL"/>
        </w:rPr>
        <w:t xml:space="preserve">., który nie wskazuje  żadnych kryteriów doboru </w:t>
      </w:r>
      <w:r w:rsidR="00C17832" w:rsidRPr="00C17832">
        <w:rPr>
          <w:rFonts w:ascii="Times New Roman" w:hAnsi="Times New Roman" w:cs="Times New Roman"/>
          <w:lang w:eastAsia="pl-PL"/>
        </w:rPr>
        <w:t>sę</w:t>
      </w:r>
      <w:r w:rsidR="00D34F6C" w:rsidRPr="00C17832">
        <w:rPr>
          <w:rFonts w:ascii="Times New Roman" w:hAnsi="Times New Roman" w:cs="Times New Roman"/>
          <w:lang w:eastAsia="pl-PL"/>
        </w:rPr>
        <w:t>dzió</w:t>
      </w:r>
      <w:r w:rsidR="00C17832" w:rsidRPr="00C17832">
        <w:rPr>
          <w:rFonts w:ascii="Times New Roman" w:hAnsi="Times New Roman" w:cs="Times New Roman"/>
          <w:lang w:eastAsia="pl-PL"/>
        </w:rPr>
        <w:t>w</w:t>
      </w:r>
      <w:r w:rsidR="00D34F6C" w:rsidRPr="00C17832">
        <w:rPr>
          <w:rFonts w:ascii="Times New Roman" w:hAnsi="Times New Roman" w:cs="Times New Roman"/>
          <w:lang w:eastAsia="pl-PL"/>
        </w:rPr>
        <w:t xml:space="preserve"> do delegowania, jak też żadnych przesłanek odwołania sędziów z delegacji przez Ministra Sprawiedliwości i zostanie omówiona </w:t>
      </w:r>
      <w:r w:rsidR="00C17832" w:rsidRPr="00C17832">
        <w:rPr>
          <w:rFonts w:ascii="Times New Roman" w:hAnsi="Times New Roman" w:cs="Times New Roman"/>
          <w:lang w:eastAsia="pl-PL"/>
        </w:rPr>
        <w:t xml:space="preserve">w części niniejszego wniosku odnoszącej się </w:t>
      </w:r>
      <w:r w:rsidR="0090728A">
        <w:rPr>
          <w:rFonts w:ascii="Times New Roman" w:hAnsi="Times New Roman" w:cs="Times New Roman"/>
          <w:lang w:eastAsia="pl-PL"/>
        </w:rPr>
        <w:t xml:space="preserve">do </w:t>
      </w:r>
      <w:r w:rsidR="00C17832" w:rsidRPr="00C17832">
        <w:rPr>
          <w:rFonts w:ascii="Times New Roman" w:hAnsi="Times New Roman" w:cs="Times New Roman"/>
          <w:lang w:eastAsia="pl-PL"/>
        </w:rPr>
        <w:t>tej materii.</w:t>
      </w:r>
    </w:p>
    <w:p w:rsidR="00420EC1" w:rsidRPr="00C17832" w:rsidRDefault="000D0C1D" w:rsidP="00A06AB0">
      <w:pPr>
        <w:pStyle w:val="Bezodstpw"/>
        <w:spacing w:line="360" w:lineRule="auto"/>
        <w:ind w:left="426" w:right="-426" w:firstLine="425"/>
        <w:jc w:val="both"/>
        <w:rPr>
          <w:rFonts w:ascii="Times New Roman" w:hAnsi="Times New Roman" w:cs="Times New Roman"/>
          <w:lang w:eastAsia="pl-PL"/>
        </w:rPr>
      </w:pPr>
      <w:r w:rsidRPr="00C17832">
        <w:rPr>
          <w:rFonts w:ascii="Times New Roman" w:hAnsi="Times New Roman" w:cs="Times New Roman"/>
          <w:lang w:eastAsia="pl-PL"/>
        </w:rPr>
        <w:t xml:space="preserve">Naruszenie wynikającej z art. 2 Konstytucji zasady proporcjonalności </w:t>
      </w:r>
      <w:r w:rsidR="00EF2359" w:rsidRPr="00C17832">
        <w:rPr>
          <w:rFonts w:ascii="Times New Roman" w:hAnsi="Times New Roman" w:cs="Times New Roman"/>
          <w:lang w:eastAsia="pl-PL"/>
        </w:rPr>
        <w:t xml:space="preserve">(zakazu nadmiernej ingerencji) </w:t>
      </w:r>
      <w:r w:rsidRPr="00C17832">
        <w:rPr>
          <w:rFonts w:ascii="Times New Roman" w:hAnsi="Times New Roman" w:cs="Times New Roman"/>
          <w:lang w:eastAsia="pl-PL"/>
        </w:rPr>
        <w:t>sprowadza się przede wszystkim do konsekwencji połączenia funkcji Ministra Sprawiedliwości i Prokuratora Generalnego dla niezależności sądów i niezawisłości sędziów.</w:t>
      </w:r>
      <w:r w:rsidR="00EF2359" w:rsidRPr="00C17832">
        <w:rPr>
          <w:rFonts w:ascii="Times New Roman" w:hAnsi="Times New Roman" w:cs="Times New Roman"/>
          <w:lang w:eastAsia="pl-PL"/>
        </w:rPr>
        <w:t xml:space="preserve"> </w:t>
      </w:r>
      <w:r w:rsidR="007B45AA" w:rsidRPr="00C17832">
        <w:rPr>
          <w:rFonts w:ascii="Times New Roman" w:hAnsi="Times New Roman" w:cs="Times New Roman"/>
          <w:lang w:eastAsia="pl-PL"/>
        </w:rPr>
        <w:t xml:space="preserve">Trybunał Konstytucyjny w uzasadnieniu wyroku z </w:t>
      </w:r>
      <w:r w:rsidR="00420EC1" w:rsidRPr="00C17832">
        <w:rPr>
          <w:rFonts w:ascii="Times New Roman" w:hAnsi="Times New Roman" w:cs="Times New Roman"/>
          <w:lang w:eastAsia="pl-PL"/>
        </w:rPr>
        <w:t xml:space="preserve">18 lutego </w:t>
      </w:r>
      <w:r w:rsidR="007B45AA" w:rsidRPr="00C17832">
        <w:rPr>
          <w:rFonts w:ascii="Times New Roman" w:hAnsi="Times New Roman" w:cs="Times New Roman"/>
          <w:lang w:eastAsia="pl-PL"/>
        </w:rPr>
        <w:t>20</w:t>
      </w:r>
      <w:r w:rsidR="00420EC1" w:rsidRPr="00C17832">
        <w:rPr>
          <w:rFonts w:ascii="Times New Roman" w:hAnsi="Times New Roman" w:cs="Times New Roman"/>
          <w:lang w:eastAsia="pl-PL"/>
        </w:rPr>
        <w:t>03</w:t>
      </w:r>
      <w:r w:rsidR="007B45AA" w:rsidRPr="00C17832">
        <w:rPr>
          <w:rFonts w:ascii="Times New Roman" w:hAnsi="Times New Roman" w:cs="Times New Roman"/>
          <w:lang w:eastAsia="pl-PL"/>
        </w:rPr>
        <w:t xml:space="preserve"> r.  o sygn. </w:t>
      </w:r>
      <w:r w:rsidR="0027514D">
        <w:rPr>
          <w:rFonts w:ascii="Times New Roman" w:hAnsi="Times New Roman" w:cs="Times New Roman"/>
          <w:lang w:eastAsia="pl-PL"/>
        </w:rPr>
        <w:br/>
      </w:r>
      <w:r w:rsidR="007B45AA" w:rsidRPr="00C17832">
        <w:rPr>
          <w:rFonts w:ascii="Times New Roman" w:hAnsi="Times New Roman" w:cs="Times New Roman"/>
          <w:lang w:eastAsia="pl-PL"/>
        </w:rPr>
        <w:t xml:space="preserve">K </w:t>
      </w:r>
      <w:r w:rsidR="00420EC1" w:rsidRPr="00C17832">
        <w:rPr>
          <w:rFonts w:ascii="Times New Roman" w:hAnsi="Times New Roman" w:cs="Times New Roman"/>
          <w:lang w:eastAsia="pl-PL"/>
        </w:rPr>
        <w:t>24</w:t>
      </w:r>
      <w:r w:rsidR="007B45AA" w:rsidRPr="00C17832">
        <w:rPr>
          <w:rFonts w:ascii="Times New Roman" w:hAnsi="Times New Roman" w:cs="Times New Roman"/>
          <w:lang w:eastAsia="pl-PL"/>
        </w:rPr>
        <w:t>/</w:t>
      </w:r>
      <w:r w:rsidR="00420EC1" w:rsidRPr="00C17832">
        <w:rPr>
          <w:rFonts w:ascii="Times New Roman" w:hAnsi="Times New Roman" w:cs="Times New Roman"/>
          <w:lang w:eastAsia="pl-PL"/>
        </w:rPr>
        <w:t>02</w:t>
      </w:r>
      <w:r w:rsidR="007B45AA" w:rsidRPr="00C17832">
        <w:rPr>
          <w:rFonts w:ascii="Times New Roman" w:hAnsi="Times New Roman" w:cs="Times New Roman"/>
          <w:lang w:eastAsia="pl-PL"/>
        </w:rPr>
        <w:t xml:space="preserve"> stwierdził, że „</w:t>
      </w:r>
      <w:r w:rsidR="007B45AA" w:rsidRPr="00C17832">
        <w:rPr>
          <w:rFonts w:ascii="Times New Roman" w:hAnsi="Times New Roman" w:cs="Times New Roman"/>
          <w:i/>
          <w:lang w:eastAsia="pl-PL"/>
        </w:rPr>
        <w:t xml:space="preserve">zakaz </w:t>
      </w:r>
      <w:r w:rsidR="00EF2359" w:rsidRPr="00C17832">
        <w:rPr>
          <w:rFonts w:ascii="Times New Roman" w:hAnsi="Times New Roman" w:cs="Times New Roman"/>
          <w:i/>
          <w:lang w:eastAsia="pl-PL"/>
        </w:rPr>
        <w:t xml:space="preserve">nadmiernej ingerencji </w:t>
      </w:r>
      <w:r w:rsidR="007B45AA" w:rsidRPr="00C17832">
        <w:rPr>
          <w:rFonts w:ascii="Times New Roman" w:hAnsi="Times New Roman" w:cs="Times New Roman"/>
          <w:i/>
          <w:lang w:eastAsia="pl-PL"/>
        </w:rPr>
        <w:t xml:space="preserve">wywodzony z art. 2 Konstytucji, stanowiący element składowy zasady państwa prawnego, </w:t>
      </w:r>
      <w:r w:rsidR="00B816CC" w:rsidRPr="00C17832">
        <w:rPr>
          <w:rFonts w:ascii="Times New Roman" w:hAnsi="Times New Roman" w:cs="Times New Roman"/>
          <w:i/>
          <w:lang w:eastAsia="pl-PL"/>
        </w:rPr>
        <w:t xml:space="preserve">zakłada istnienie odpowiedniej relacji między celem, którego osiągnięciu służyć ma dana regulacja prawna, a środkami prowadzącymi do osiągnięcia tego celu. </w:t>
      </w:r>
      <w:r w:rsidR="007B45AA" w:rsidRPr="00C17832">
        <w:rPr>
          <w:rFonts w:ascii="Times New Roman" w:hAnsi="Times New Roman" w:cs="Times New Roman"/>
          <w:i/>
          <w:lang w:eastAsia="pl-PL"/>
        </w:rPr>
        <w:t xml:space="preserve">Zarzut naruszenia zakazu nadmiernej  ingerencji można uznać za zasadny w sytuacji, gdy z punktu widzenia reguł kultury prawnej i zasad racjonalności ingerencja prawodawcza była nadmierna w stosunku do zamierzonych celów albo też owe cele </w:t>
      </w:r>
      <w:r w:rsidR="00420EC1" w:rsidRPr="00C17832">
        <w:rPr>
          <w:rFonts w:ascii="Times New Roman" w:hAnsi="Times New Roman" w:cs="Times New Roman"/>
          <w:i/>
          <w:lang w:eastAsia="pl-PL"/>
        </w:rPr>
        <w:t xml:space="preserve">pozostawały poza legitymowanym w ustroju demokratycznym zakresem </w:t>
      </w:r>
      <w:r w:rsidR="00420EC1" w:rsidRPr="00C17832">
        <w:rPr>
          <w:rFonts w:ascii="Times New Roman" w:hAnsi="Times New Roman" w:cs="Times New Roman"/>
          <w:i/>
          <w:lang w:eastAsia="pl-PL"/>
        </w:rPr>
        <w:lastRenderedPageBreak/>
        <w:t>działania władzy</w:t>
      </w:r>
      <w:r w:rsidR="00420EC1" w:rsidRPr="00C17832">
        <w:rPr>
          <w:rFonts w:ascii="Times New Roman" w:hAnsi="Times New Roman" w:cs="Times New Roman"/>
          <w:lang w:eastAsia="pl-PL"/>
        </w:rPr>
        <w:t>”. Ponadto w uzasadnieniu wyroku z 14 października 2015 r.  o sygn.</w:t>
      </w:r>
      <w:r w:rsidR="0027514D">
        <w:rPr>
          <w:rFonts w:ascii="Times New Roman" w:hAnsi="Times New Roman" w:cs="Times New Roman"/>
          <w:lang w:eastAsia="pl-PL"/>
        </w:rPr>
        <w:br/>
      </w:r>
      <w:r w:rsidR="00420EC1" w:rsidRPr="00C17832">
        <w:rPr>
          <w:rFonts w:ascii="Times New Roman" w:hAnsi="Times New Roman" w:cs="Times New Roman"/>
          <w:lang w:eastAsia="pl-PL"/>
        </w:rPr>
        <w:t xml:space="preserve"> </w:t>
      </w:r>
      <w:proofErr w:type="spellStart"/>
      <w:r w:rsidR="00420EC1" w:rsidRPr="00C17832">
        <w:rPr>
          <w:rFonts w:ascii="Times New Roman" w:hAnsi="Times New Roman" w:cs="Times New Roman"/>
          <w:lang w:eastAsia="pl-PL"/>
        </w:rPr>
        <w:t>Kp</w:t>
      </w:r>
      <w:proofErr w:type="spellEnd"/>
      <w:r w:rsidR="00420EC1" w:rsidRPr="00C17832">
        <w:rPr>
          <w:rFonts w:ascii="Times New Roman" w:hAnsi="Times New Roman" w:cs="Times New Roman"/>
          <w:lang w:eastAsia="pl-PL"/>
        </w:rPr>
        <w:t xml:space="preserve"> 1/15 Trybunał Konstytucyjny stwierdził, że „</w:t>
      </w:r>
      <w:r w:rsidR="00420EC1" w:rsidRPr="00C17832">
        <w:rPr>
          <w:rFonts w:ascii="Times New Roman" w:hAnsi="Times New Roman" w:cs="Times New Roman"/>
          <w:i/>
          <w:lang w:eastAsia="pl-PL"/>
        </w:rPr>
        <w:t xml:space="preserve">wyprowadzona </w:t>
      </w:r>
      <w:r w:rsidR="00475F87" w:rsidRPr="00C17832">
        <w:rPr>
          <w:rFonts w:ascii="Times New Roman" w:hAnsi="Times New Roman" w:cs="Times New Roman"/>
          <w:i/>
          <w:lang w:eastAsia="pl-PL"/>
        </w:rPr>
        <w:t>z art. 2 Konstytucji  z</w:t>
      </w:r>
      <w:r w:rsidR="00B816CC" w:rsidRPr="00C17832">
        <w:rPr>
          <w:rFonts w:ascii="Times New Roman" w:hAnsi="Times New Roman" w:cs="Times New Roman"/>
          <w:i/>
          <w:lang w:eastAsia="pl-PL"/>
        </w:rPr>
        <w:t>asada zakazu nadmiernej ingerencji</w:t>
      </w:r>
      <w:r w:rsidR="00420EC1" w:rsidRPr="00C17832">
        <w:rPr>
          <w:rFonts w:ascii="Times New Roman" w:hAnsi="Times New Roman" w:cs="Times New Roman"/>
          <w:i/>
          <w:lang w:eastAsia="pl-PL"/>
        </w:rPr>
        <w:t>, okre</w:t>
      </w:r>
      <w:r w:rsidR="00FB6378" w:rsidRPr="00C17832">
        <w:rPr>
          <w:rFonts w:ascii="Times New Roman" w:hAnsi="Times New Roman" w:cs="Times New Roman"/>
          <w:i/>
          <w:lang w:eastAsia="pl-PL"/>
        </w:rPr>
        <w:t>ś</w:t>
      </w:r>
      <w:r w:rsidR="00420EC1" w:rsidRPr="00C17832">
        <w:rPr>
          <w:rFonts w:ascii="Times New Roman" w:hAnsi="Times New Roman" w:cs="Times New Roman"/>
          <w:i/>
          <w:lang w:eastAsia="pl-PL"/>
        </w:rPr>
        <w:t>lana te</w:t>
      </w:r>
      <w:r w:rsidR="00FB6378" w:rsidRPr="00C17832">
        <w:rPr>
          <w:rFonts w:ascii="Times New Roman" w:hAnsi="Times New Roman" w:cs="Times New Roman"/>
          <w:i/>
          <w:lang w:eastAsia="pl-PL"/>
        </w:rPr>
        <w:t>ż</w:t>
      </w:r>
      <w:r w:rsidR="00420EC1" w:rsidRPr="00C17832">
        <w:rPr>
          <w:rFonts w:ascii="Times New Roman" w:hAnsi="Times New Roman" w:cs="Times New Roman"/>
          <w:i/>
          <w:lang w:eastAsia="pl-PL"/>
        </w:rPr>
        <w:t xml:space="preserve"> jako zasada proporcjonalności,</w:t>
      </w:r>
      <w:r w:rsidR="00B816CC" w:rsidRPr="00C17832">
        <w:rPr>
          <w:rFonts w:ascii="Times New Roman" w:hAnsi="Times New Roman" w:cs="Times New Roman"/>
          <w:i/>
          <w:lang w:eastAsia="pl-PL"/>
        </w:rPr>
        <w:t xml:space="preserve"> ma na celu nie tylko ochronę konstytucyjnie gwarantowanych wolności i praw jednostek, </w:t>
      </w:r>
      <w:r w:rsidR="00420EC1" w:rsidRPr="00C17832">
        <w:rPr>
          <w:rFonts w:ascii="Times New Roman" w:hAnsi="Times New Roman" w:cs="Times New Roman"/>
          <w:i/>
          <w:lang w:eastAsia="pl-PL"/>
        </w:rPr>
        <w:t xml:space="preserve">lecz także rozciąga się na </w:t>
      </w:r>
      <w:r w:rsidR="00475F87" w:rsidRPr="00C17832">
        <w:rPr>
          <w:rFonts w:ascii="Times New Roman" w:hAnsi="Times New Roman" w:cs="Times New Roman"/>
          <w:i/>
          <w:lang w:eastAsia="pl-PL"/>
        </w:rPr>
        <w:t>relacj</w:t>
      </w:r>
      <w:r w:rsidR="00420EC1" w:rsidRPr="00C17832">
        <w:rPr>
          <w:rFonts w:ascii="Times New Roman" w:hAnsi="Times New Roman" w:cs="Times New Roman"/>
          <w:i/>
          <w:lang w:eastAsia="pl-PL"/>
        </w:rPr>
        <w:t>ę</w:t>
      </w:r>
      <w:r w:rsidR="00475F87" w:rsidRPr="00C17832">
        <w:rPr>
          <w:rFonts w:ascii="Times New Roman" w:hAnsi="Times New Roman" w:cs="Times New Roman"/>
          <w:i/>
          <w:lang w:eastAsia="pl-PL"/>
        </w:rPr>
        <w:t xml:space="preserve"> między władzami publicznymi. </w:t>
      </w:r>
      <w:r w:rsidR="00420EC1" w:rsidRPr="00C17832">
        <w:rPr>
          <w:rFonts w:ascii="Times New Roman" w:hAnsi="Times New Roman" w:cs="Times New Roman"/>
          <w:i/>
          <w:lang w:eastAsia="pl-PL"/>
        </w:rPr>
        <w:t>W</w:t>
      </w:r>
      <w:r w:rsidR="00475F87" w:rsidRPr="00C17832">
        <w:rPr>
          <w:rFonts w:ascii="Times New Roman" w:hAnsi="Times New Roman" w:cs="Times New Roman"/>
          <w:i/>
          <w:lang w:eastAsia="pl-PL"/>
        </w:rPr>
        <w:t xml:space="preserve"> dotychczasow</w:t>
      </w:r>
      <w:r w:rsidR="00420EC1" w:rsidRPr="00C17832">
        <w:rPr>
          <w:rFonts w:ascii="Times New Roman" w:hAnsi="Times New Roman" w:cs="Times New Roman"/>
          <w:i/>
          <w:lang w:eastAsia="pl-PL"/>
        </w:rPr>
        <w:t>ym</w:t>
      </w:r>
      <w:r w:rsidR="00475F87" w:rsidRPr="00C17832">
        <w:rPr>
          <w:rFonts w:ascii="Times New Roman" w:hAnsi="Times New Roman" w:cs="Times New Roman"/>
          <w:i/>
          <w:lang w:eastAsia="pl-PL"/>
        </w:rPr>
        <w:t xml:space="preserve"> orzecznictw</w:t>
      </w:r>
      <w:r w:rsidR="0090728A">
        <w:rPr>
          <w:rFonts w:ascii="Times New Roman" w:hAnsi="Times New Roman" w:cs="Times New Roman"/>
          <w:i/>
          <w:lang w:eastAsia="pl-PL"/>
        </w:rPr>
        <w:t>ie</w:t>
      </w:r>
      <w:r w:rsidR="00475F87" w:rsidRPr="00C17832">
        <w:rPr>
          <w:rFonts w:ascii="Times New Roman" w:hAnsi="Times New Roman" w:cs="Times New Roman"/>
          <w:i/>
          <w:lang w:eastAsia="pl-PL"/>
        </w:rPr>
        <w:t xml:space="preserve"> Trybunał</w:t>
      </w:r>
      <w:r w:rsidR="00420EC1" w:rsidRPr="00C17832">
        <w:rPr>
          <w:rFonts w:ascii="Times New Roman" w:hAnsi="Times New Roman" w:cs="Times New Roman"/>
          <w:i/>
          <w:lang w:eastAsia="pl-PL"/>
        </w:rPr>
        <w:t xml:space="preserve"> odnosił zasadę proporcjonalności do ochrony jednostek samorządu terytorialnego przed ingerencjami ustawodawczymi. (…) Z dotychczasowego orzecznictwa  Trybunału wynika, że zachowanie proporcjonalności jest</w:t>
      </w:r>
      <w:r w:rsidR="00475F87" w:rsidRPr="00C17832">
        <w:rPr>
          <w:rFonts w:ascii="Times New Roman" w:hAnsi="Times New Roman" w:cs="Times New Roman"/>
          <w:i/>
          <w:lang w:eastAsia="pl-PL"/>
        </w:rPr>
        <w:t xml:space="preserve"> szczególnie istotne gdy ustawodawca  wkracza w taką sferę kompetencji określonego organu władzy, która przesądza o jego istocie i możności dalszego funkcjonowania. Zdaniem Trybunału zasada zakazu nadmiernej ingerencji rozciąga się również na relacje między władzą wykonawczą i władzą sądowniczą</w:t>
      </w:r>
      <w:r w:rsidR="00420EC1" w:rsidRPr="00C17832">
        <w:rPr>
          <w:rFonts w:ascii="Times New Roman" w:hAnsi="Times New Roman" w:cs="Times New Roman"/>
          <w:lang w:eastAsia="pl-PL"/>
        </w:rPr>
        <w:t>”.</w:t>
      </w:r>
    </w:p>
    <w:p w:rsidR="00FB6378" w:rsidRPr="00C17832" w:rsidRDefault="00FB6378" w:rsidP="00A06AB0">
      <w:pPr>
        <w:pStyle w:val="Bezodstpw"/>
        <w:spacing w:line="360" w:lineRule="auto"/>
        <w:ind w:left="426" w:right="-426" w:firstLine="425"/>
        <w:jc w:val="both"/>
        <w:rPr>
          <w:rFonts w:ascii="Times New Roman" w:hAnsi="Times New Roman" w:cs="Times New Roman"/>
          <w:lang w:eastAsia="pl-PL"/>
        </w:rPr>
      </w:pPr>
      <w:r w:rsidRPr="00C17832">
        <w:rPr>
          <w:rFonts w:ascii="Times New Roman" w:hAnsi="Times New Roman" w:cs="Times New Roman"/>
          <w:lang w:eastAsia="pl-PL"/>
        </w:rPr>
        <w:t xml:space="preserve">Biorąc pod uwagę, że podstawowym założeniem połączenia funkcji Ministra Sprawiedliwości i Prokuratora Generalnego było </w:t>
      </w:r>
      <w:r w:rsidR="009268AA" w:rsidRPr="00C17832">
        <w:rPr>
          <w:rFonts w:ascii="Times New Roman" w:hAnsi="Times New Roman" w:cs="Times New Roman"/>
          <w:lang w:eastAsia="pl-PL"/>
        </w:rPr>
        <w:t xml:space="preserve">stworzenie mechanizmów </w:t>
      </w:r>
      <w:r w:rsidRPr="00C17832">
        <w:rPr>
          <w:rFonts w:ascii="Times New Roman" w:hAnsi="Times New Roman" w:cs="Times New Roman"/>
          <w:lang w:eastAsia="pl-PL"/>
        </w:rPr>
        <w:t>umożliwi</w:t>
      </w:r>
      <w:r w:rsidR="009268AA" w:rsidRPr="00C17832">
        <w:rPr>
          <w:rFonts w:ascii="Times New Roman" w:hAnsi="Times New Roman" w:cs="Times New Roman"/>
          <w:lang w:eastAsia="pl-PL"/>
        </w:rPr>
        <w:t>aj</w:t>
      </w:r>
      <w:r w:rsidR="00C17832">
        <w:rPr>
          <w:rFonts w:ascii="Times New Roman" w:hAnsi="Times New Roman" w:cs="Times New Roman"/>
          <w:lang w:eastAsia="pl-PL"/>
        </w:rPr>
        <w:t>ą</w:t>
      </w:r>
      <w:r w:rsidR="009268AA" w:rsidRPr="00C17832">
        <w:rPr>
          <w:rFonts w:ascii="Times New Roman" w:hAnsi="Times New Roman" w:cs="Times New Roman"/>
          <w:lang w:eastAsia="pl-PL"/>
        </w:rPr>
        <w:t>cych</w:t>
      </w:r>
      <w:r w:rsidRPr="00C17832">
        <w:rPr>
          <w:rFonts w:ascii="Times New Roman" w:hAnsi="Times New Roman" w:cs="Times New Roman"/>
          <w:lang w:eastAsia="pl-PL"/>
        </w:rPr>
        <w:t xml:space="preserve"> przedstawicielowi władzy wykonawczej </w:t>
      </w:r>
      <w:r w:rsidR="00D15618" w:rsidRPr="00C17832">
        <w:rPr>
          <w:rFonts w:ascii="Times New Roman" w:hAnsi="Times New Roman" w:cs="Times New Roman"/>
          <w:lang w:eastAsia="pl-PL"/>
        </w:rPr>
        <w:t xml:space="preserve">wywieranie faktycznego </w:t>
      </w:r>
      <w:r w:rsidRPr="00C17832">
        <w:rPr>
          <w:rFonts w:ascii="Times New Roman" w:hAnsi="Times New Roman" w:cs="Times New Roman"/>
          <w:lang w:eastAsia="pl-PL"/>
        </w:rPr>
        <w:t>wpływu na politykę karną państwa</w:t>
      </w:r>
      <w:r w:rsidR="00D15618" w:rsidRPr="00C17832">
        <w:rPr>
          <w:rFonts w:ascii="Times New Roman" w:hAnsi="Times New Roman" w:cs="Times New Roman"/>
          <w:lang w:eastAsia="pl-PL"/>
        </w:rPr>
        <w:t xml:space="preserve">, zaskarżone regulacje prawne  </w:t>
      </w:r>
      <w:r w:rsidRPr="00C17832">
        <w:rPr>
          <w:rFonts w:ascii="Times New Roman" w:hAnsi="Times New Roman" w:cs="Times New Roman"/>
          <w:lang w:eastAsia="pl-PL"/>
        </w:rPr>
        <w:t xml:space="preserve">godzą w fundamentalną zasadę podziału władz </w:t>
      </w:r>
      <w:r w:rsidR="0027514D">
        <w:rPr>
          <w:rFonts w:ascii="Times New Roman" w:hAnsi="Times New Roman" w:cs="Times New Roman"/>
          <w:lang w:eastAsia="pl-PL"/>
        </w:rPr>
        <w:br/>
      </w:r>
      <w:r w:rsidRPr="00C17832">
        <w:rPr>
          <w:rFonts w:ascii="Times New Roman" w:hAnsi="Times New Roman" w:cs="Times New Roman"/>
          <w:lang w:eastAsia="pl-PL"/>
        </w:rPr>
        <w:t xml:space="preserve">i odrębności władzy sądowniczej, czym naruszają </w:t>
      </w:r>
      <w:r w:rsidR="00D15618" w:rsidRPr="00C17832">
        <w:rPr>
          <w:rFonts w:ascii="Times New Roman" w:hAnsi="Times New Roman" w:cs="Times New Roman"/>
          <w:lang w:eastAsia="pl-PL"/>
        </w:rPr>
        <w:t>zasadę</w:t>
      </w:r>
      <w:r w:rsidRPr="00C17832">
        <w:rPr>
          <w:rFonts w:ascii="Times New Roman" w:hAnsi="Times New Roman" w:cs="Times New Roman"/>
          <w:lang w:eastAsia="pl-PL"/>
        </w:rPr>
        <w:t xml:space="preserve"> proporcjonalności. </w:t>
      </w:r>
    </w:p>
    <w:p w:rsidR="00C16B91" w:rsidRPr="00D60CF8" w:rsidRDefault="00FB6378" w:rsidP="00A06AB0">
      <w:pPr>
        <w:pStyle w:val="Bezodstpw"/>
        <w:spacing w:line="360" w:lineRule="auto"/>
        <w:ind w:left="426" w:right="-426" w:firstLine="425"/>
        <w:jc w:val="both"/>
        <w:rPr>
          <w:rFonts w:ascii="Times New Roman" w:hAnsi="Times New Roman" w:cs="Times New Roman"/>
          <w:lang w:eastAsia="pl-PL"/>
        </w:rPr>
      </w:pPr>
      <w:r>
        <w:rPr>
          <w:rFonts w:ascii="Times New Roman" w:hAnsi="Times New Roman" w:cs="Times New Roman"/>
          <w:lang w:eastAsia="pl-PL"/>
        </w:rPr>
        <w:t>N</w:t>
      </w:r>
      <w:r w:rsidR="00C16B91" w:rsidRPr="00D60CF8">
        <w:rPr>
          <w:rFonts w:ascii="Times New Roman" w:hAnsi="Times New Roman" w:cs="Times New Roman"/>
          <w:lang w:eastAsia="pl-PL"/>
        </w:rPr>
        <w:t xml:space="preserve">iezbędnym warunkiem istnienia demokratycznego państwa prawa jest niezależność władzy sądowniczej, co nie jest możliwe bez zapewnienia odpowiednich warunków finansowych i organizacyjnych funkcjonowania sądów. </w:t>
      </w:r>
      <w:r w:rsidR="00A150D4" w:rsidRPr="00D60CF8">
        <w:rPr>
          <w:rFonts w:ascii="Times New Roman" w:hAnsi="Times New Roman" w:cs="Times New Roman"/>
          <w:lang w:eastAsia="pl-PL"/>
        </w:rPr>
        <w:t>P</w:t>
      </w:r>
      <w:r w:rsidR="00C16B91" w:rsidRPr="00D60CF8">
        <w:rPr>
          <w:rFonts w:ascii="Times New Roman" w:hAnsi="Times New Roman" w:cs="Times New Roman"/>
          <w:lang w:eastAsia="pl-PL"/>
        </w:rPr>
        <w:t xml:space="preserve">aństwo ponosi odpowiedzialność za prawidłowe rozdysponowanie, a w konsekwencji wykorzystanie środków finansowych zabezpieczonych w ramach budżetu na odpowiednie funkcjonowanie </w:t>
      </w:r>
      <w:r w:rsidR="00A150D4" w:rsidRPr="00D60CF8">
        <w:rPr>
          <w:rFonts w:ascii="Times New Roman" w:hAnsi="Times New Roman" w:cs="Times New Roman"/>
          <w:lang w:eastAsia="pl-PL"/>
        </w:rPr>
        <w:t xml:space="preserve">wymiaru sprawiedliwości, w tym </w:t>
      </w:r>
      <w:r w:rsidR="00C16B91" w:rsidRPr="00D60CF8">
        <w:rPr>
          <w:rFonts w:ascii="Times New Roman" w:hAnsi="Times New Roman" w:cs="Times New Roman"/>
          <w:lang w:eastAsia="pl-PL"/>
        </w:rPr>
        <w:t>sądownictwa</w:t>
      </w:r>
      <w:r w:rsidR="00A150D4" w:rsidRPr="00D60CF8">
        <w:rPr>
          <w:rFonts w:ascii="Times New Roman" w:hAnsi="Times New Roman" w:cs="Times New Roman"/>
          <w:lang w:eastAsia="pl-PL"/>
        </w:rPr>
        <w:t xml:space="preserve"> powszechnego</w:t>
      </w:r>
      <w:r w:rsidR="00C16B91" w:rsidRPr="00D60CF8">
        <w:rPr>
          <w:rFonts w:ascii="Times New Roman" w:hAnsi="Times New Roman" w:cs="Times New Roman"/>
          <w:lang w:eastAsia="pl-PL"/>
        </w:rPr>
        <w:t xml:space="preserve">. Rekomendacja Komitetu Ministrów </w:t>
      </w:r>
      <w:r w:rsidR="001241A0" w:rsidRPr="00D60CF8">
        <w:rPr>
          <w:rFonts w:ascii="Times New Roman" w:hAnsi="Times New Roman" w:cs="Times New Roman"/>
          <w:lang w:eastAsia="pl-PL"/>
        </w:rPr>
        <w:t xml:space="preserve">Rady Europy </w:t>
      </w:r>
      <w:r w:rsidR="00C16B91" w:rsidRPr="00D60CF8">
        <w:rPr>
          <w:rFonts w:ascii="Times New Roman" w:hAnsi="Times New Roman" w:cs="Times New Roman"/>
          <w:lang w:eastAsia="pl-PL"/>
        </w:rPr>
        <w:t xml:space="preserve">dla państw członkowskich </w:t>
      </w:r>
      <w:r w:rsidR="00A150D4" w:rsidRPr="00D60CF8">
        <w:rPr>
          <w:rFonts w:ascii="Times New Roman" w:hAnsi="Times New Roman" w:cs="Times New Roman"/>
          <w:lang w:eastAsia="pl-PL"/>
        </w:rPr>
        <w:t xml:space="preserve">(Nr R(94)12) </w:t>
      </w:r>
      <w:r w:rsidR="00C16B91" w:rsidRPr="00D60CF8">
        <w:rPr>
          <w:rFonts w:ascii="Times New Roman" w:hAnsi="Times New Roman" w:cs="Times New Roman"/>
          <w:lang w:eastAsia="pl-PL"/>
        </w:rPr>
        <w:t xml:space="preserve">dotycząca niezawisłości, sprawności </w:t>
      </w:r>
      <w:r w:rsidR="0027514D">
        <w:rPr>
          <w:rFonts w:ascii="Times New Roman" w:hAnsi="Times New Roman" w:cs="Times New Roman"/>
          <w:lang w:eastAsia="pl-PL"/>
        </w:rPr>
        <w:br/>
      </w:r>
      <w:r w:rsidR="00C16B91" w:rsidRPr="00D60CF8">
        <w:rPr>
          <w:rFonts w:ascii="Times New Roman" w:hAnsi="Times New Roman" w:cs="Times New Roman"/>
          <w:lang w:eastAsia="pl-PL"/>
        </w:rPr>
        <w:t xml:space="preserve">i roli sędziów wskazuje, że rządy państw członkowskich powinny dążyć do wprowadzenia </w:t>
      </w:r>
      <w:r w:rsidR="0027514D">
        <w:rPr>
          <w:rFonts w:ascii="Times New Roman" w:hAnsi="Times New Roman" w:cs="Times New Roman"/>
          <w:lang w:eastAsia="pl-PL"/>
        </w:rPr>
        <w:br/>
      </w:r>
      <w:r w:rsidR="00C16B91" w:rsidRPr="00D60CF8">
        <w:rPr>
          <w:rFonts w:ascii="Times New Roman" w:hAnsi="Times New Roman" w:cs="Times New Roman"/>
          <w:lang w:eastAsia="pl-PL"/>
        </w:rPr>
        <w:t>w życie niezbędnych działań mających na celu zapewnienie sędziom szkoleń, statusu, pozycji oraz wynagrodzenia, odpowiadających powadze oraz godności urzędu i skali spoczywającej na sędziach odpowiedzialności. Nałożenie na inne organy, tj. Ministra Sprawiedliwości obowiązków dotyczących sądownictwa skutkuj</w:t>
      </w:r>
      <w:r w:rsidR="00822DFF" w:rsidRPr="00D60CF8">
        <w:rPr>
          <w:rFonts w:ascii="Times New Roman" w:hAnsi="Times New Roman" w:cs="Times New Roman"/>
          <w:lang w:eastAsia="pl-PL"/>
        </w:rPr>
        <w:t>e</w:t>
      </w:r>
      <w:r w:rsidR="00C16B91" w:rsidRPr="00D60CF8">
        <w:rPr>
          <w:rFonts w:ascii="Times New Roman" w:hAnsi="Times New Roman" w:cs="Times New Roman"/>
          <w:lang w:eastAsia="pl-PL"/>
        </w:rPr>
        <w:t xml:space="preserve"> nadaniem mu uprawnień w zakresie pełnienia nadzoru nad działalnością administracyjną sądów.</w:t>
      </w:r>
    </w:p>
    <w:p w:rsidR="00C16B91" w:rsidRPr="00D60CF8" w:rsidRDefault="00C16B91" w:rsidP="00A06AB0">
      <w:pPr>
        <w:pStyle w:val="Bezodstpw"/>
        <w:spacing w:line="360" w:lineRule="auto"/>
        <w:ind w:left="426" w:right="-426" w:firstLine="425"/>
        <w:jc w:val="both"/>
        <w:rPr>
          <w:rFonts w:ascii="Times New Roman" w:eastAsiaTheme="minorHAnsi" w:hAnsi="Times New Roman" w:cs="Times New Roman"/>
          <w:i/>
          <w:lang w:eastAsia="en-US"/>
        </w:rPr>
      </w:pPr>
      <w:r w:rsidRPr="00D60CF8">
        <w:rPr>
          <w:rFonts w:ascii="Times New Roman" w:hAnsi="Times New Roman" w:cs="Times New Roman"/>
          <w:lang w:eastAsia="pl-PL"/>
        </w:rPr>
        <w:t>Trybunał Konstytucyjny w uzasadnieniu wyroku z 15 stycznia 2009</w:t>
      </w:r>
      <w:r w:rsidR="00822DFF" w:rsidRPr="00D60CF8">
        <w:rPr>
          <w:rFonts w:ascii="Times New Roman" w:hAnsi="Times New Roman" w:cs="Times New Roman"/>
          <w:lang w:eastAsia="pl-PL"/>
        </w:rPr>
        <w:t xml:space="preserve"> </w:t>
      </w:r>
      <w:r w:rsidRPr="00D60CF8">
        <w:rPr>
          <w:rFonts w:ascii="Times New Roman" w:hAnsi="Times New Roman" w:cs="Times New Roman"/>
          <w:lang w:eastAsia="pl-PL"/>
        </w:rPr>
        <w:t>r. o sygn</w:t>
      </w:r>
      <w:r w:rsidR="00A150D4" w:rsidRPr="00D60CF8">
        <w:rPr>
          <w:rFonts w:ascii="Times New Roman" w:hAnsi="Times New Roman" w:cs="Times New Roman"/>
          <w:lang w:eastAsia="pl-PL"/>
        </w:rPr>
        <w:t xml:space="preserve">. </w:t>
      </w:r>
      <w:r w:rsidRPr="00D60CF8">
        <w:rPr>
          <w:rFonts w:ascii="Times New Roman" w:hAnsi="Times New Roman" w:cs="Times New Roman"/>
          <w:lang w:eastAsia="pl-PL"/>
        </w:rPr>
        <w:t xml:space="preserve">K 45/07 stwierdził, że: </w:t>
      </w:r>
      <w:r w:rsidRPr="00D60CF8">
        <w:rPr>
          <w:rFonts w:ascii="Times New Roman" w:hAnsi="Times New Roman" w:cs="Times New Roman"/>
          <w:i/>
          <w:lang w:eastAsia="pl-PL"/>
        </w:rPr>
        <w:t>„</w:t>
      </w:r>
      <w:r w:rsidRPr="00D60CF8">
        <w:rPr>
          <w:rFonts w:ascii="Times New Roman" w:eastAsiaTheme="minorHAnsi" w:hAnsi="Times New Roman" w:cs="Times New Roman"/>
          <w:i/>
          <w:lang w:eastAsia="en-US"/>
        </w:rPr>
        <w:t xml:space="preserve">działalność administracyjna sądu jest to wszelka działalność zarządzająca </w:t>
      </w:r>
      <w:r w:rsidR="0027514D">
        <w:rPr>
          <w:rFonts w:ascii="Times New Roman" w:eastAsiaTheme="minorHAnsi" w:hAnsi="Times New Roman" w:cs="Times New Roman"/>
          <w:i/>
          <w:lang w:eastAsia="en-US"/>
        </w:rPr>
        <w:br/>
      </w:r>
      <w:r w:rsidRPr="00D60CF8">
        <w:rPr>
          <w:rFonts w:ascii="Times New Roman" w:eastAsiaTheme="minorHAnsi" w:hAnsi="Times New Roman" w:cs="Times New Roman"/>
          <w:i/>
          <w:lang w:eastAsia="en-US"/>
        </w:rPr>
        <w:t xml:space="preserve">i organizatorska sądów, inna aniżeli związana z czynnościami jurysdykcyjnymi sądu. (…) Do pojęcia działalności administracyjnej sądu należy też tok i sprawność postępowania. Należy rozróżnić w tej działalności pojęcie administracji sądowej, w znaczeniu wąskim i szerokim. </w:t>
      </w:r>
      <w:r w:rsidRPr="00D60CF8">
        <w:rPr>
          <w:rFonts w:ascii="Times New Roman" w:eastAsiaTheme="minorHAnsi" w:hAnsi="Times New Roman" w:cs="Times New Roman"/>
          <w:i/>
          <w:lang w:eastAsia="en-US"/>
        </w:rPr>
        <w:lastRenderedPageBreak/>
        <w:t>Zdaniem Trybunału Konstytucyjnego, na administrację sądową</w:t>
      </w:r>
      <w:r w:rsidR="00A150D4" w:rsidRPr="00D60CF8">
        <w:rPr>
          <w:rFonts w:ascii="Times New Roman" w:eastAsiaTheme="minorHAnsi" w:hAnsi="Times New Roman" w:cs="Times New Roman"/>
          <w:i/>
          <w:lang w:eastAsia="en-US"/>
        </w:rPr>
        <w:t xml:space="preserve"> </w:t>
      </w:r>
      <w:r w:rsidRPr="00D60CF8">
        <w:rPr>
          <w:rFonts w:ascii="Times New Roman" w:eastAsiaTheme="minorHAnsi" w:hAnsi="Times New Roman" w:cs="Times New Roman"/>
          <w:i/>
          <w:lang w:eastAsia="en-US"/>
        </w:rPr>
        <w:t>w znaczeniu wąskim składa się bezpośrednie dysponowanie środkami rzeczowymi</w:t>
      </w:r>
      <w:r w:rsidR="00A150D4" w:rsidRPr="00D60CF8">
        <w:rPr>
          <w:rFonts w:ascii="Times New Roman" w:eastAsiaTheme="minorHAnsi" w:hAnsi="Times New Roman" w:cs="Times New Roman"/>
          <w:i/>
          <w:lang w:eastAsia="en-US"/>
        </w:rPr>
        <w:t xml:space="preserve"> </w:t>
      </w:r>
      <w:r w:rsidRPr="00D60CF8">
        <w:rPr>
          <w:rFonts w:ascii="Times New Roman" w:eastAsiaTheme="minorHAnsi" w:hAnsi="Times New Roman" w:cs="Times New Roman"/>
          <w:i/>
          <w:lang w:eastAsia="en-US"/>
        </w:rPr>
        <w:t xml:space="preserve">i sprawami osobowymi sądu </w:t>
      </w:r>
      <w:r w:rsidR="0027514D">
        <w:rPr>
          <w:rFonts w:ascii="Times New Roman" w:eastAsiaTheme="minorHAnsi" w:hAnsi="Times New Roman" w:cs="Times New Roman"/>
          <w:i/>
          <w:lang w:eastAsia="en-US"/>
        </w:rPr>
        <w:br/>
      </w:r>
      <w:r w:rsidRPr="00D60CF8">
        <w:rPr>
          <w:rFonts w:ascii="Times New Roman" w:eastAsiaTheme="minorHAnsi" w:hAnsi="Times New Roman" w:cs="Times New Roman"/>
          <w:i/>
          <w:lang w:eastAsia="en-US"/>
        </w:rPr>
        <w:t>w zakresie, jaki jest konieczny do zapewnienia właściwego</w:t>
      </w:r>
      <w:r w:rsidR="00A150D4" w:rsidRPr="00D60CF8">
        <w:rPr>
          <w:rFonts w:ascii="Times New Roman" w:eastAsiaTheme="minorHAnsi" w:hAnsi="Times New Roman" w:cs="Times New Roman"/>
          <w:i/>
          <w:lang w:eastAsia="en-US"/>
        </w:rPr>
        <w:t xml:space="preserve"> </w:t>
      </w:r>
      <w:r w:rsidRPr="00D60CF8">
        <w:rPr>
          <w:rFonts w:ascii="Times New Roman" w:eastAsiaTheme="minorHAnsi" w:hAnsi="Times New Roman" w:cs="Times New Roman"/>
          <w:i/>
          <w:lang w:eastAsia="en-US"/>
        </w:rPr>
        <w:t xml:space="preserve">i ciągłego funkcjonowania sądu (między innymi czynności i decyzje związane z finansami sądu, księgowością, biurem podawczym, czynnościami sekretariatów, wyposażeniem sądów). Czynności administracyjne sensu stricto obejmują także pewien zakres spraw dotyczących spraw osobowych zarówno sędziów jak i urzędników sądowych, czynności porządkowe wykonywane w trakcie sądzenia lub bezpośrednio związane z orzekaniem (np. wydawanie odpisów, zaświadczeń). Natomiast przez administrację sądową w znaczeniu szerokim Trybunał Konstytucyjny rozumie działalność administrowania (administrowanie) oraz nadzór administracyjny (służbowy) wynikający z podległości służbowej, polegający na kontrolowaniu należytego biegu urzędowania, sprawdzaniu stosowania zarządzeń i instrukcji przez organy administracji sądowej, czuwaniu nad przestrzeganiem obowiązków przez sędziów i innych pracowników sądu oraz na analizie orzecznictwa sądowego”. </w:t>
      </w:r>
    </w:p>
    <w:p w:rsidR="006D34C6" w:rsidRPr="002E7C5F" w:rsidRDefault="00C16B91" w:rsidP="00A06AB0">
      <w:pPr>
        <w:suppressAutoHyphens w:val="0"/>
        <w:autoSpaceDE w:val="0"/>
        <w:autoSpaceDN w:val="0"/>
        <w:adjustRightInd w:val="0"/>
        <w:spacing w:after="0" w:line="360" w:lineRule="auto"/>
        <w:ind w:left="426" w:right="-426" w:firstLine="425"/>
        <w:jc w:val="both"/>
        <w:rPr>
          <w:rFonts w:ascii="Times New Roman" w:hAnsi="Times New Roman" w:cs="Times New Roman"/>
          <w:sz w:val="24"/>
          <w:szCs w:val="24"/>
          <w:lang w:eastAsia="pl-PL"/>
        </w:rPr>
      </w:pPr>
      <w:r w:rsidRPr="00D60CF8">
        <w:rPr>
          <w:rFonts w:ascii="Times New Roman" w:hAnsi="Times New Roman" w:cs="Times New Roman"/>
          <w:sz w:val="24"/>
          <w:szCs w:val="24"/>
          <w:lang w:eastAsia="pl-PL"/>
        </w:rPr>
        <w:t xml:space="preserve">Zewnętrzny nadzór administracyjny nad działalnością administracyjną sądów obejmuje analizę i ocenę prawidłowości oraz skuteczności wykonywania przez prezesów sądów wewnętrznego nadzoru administracyjnego, a także wykonywanie czynności niezbędnych ze względu na wystąpienie uchybień w działalności administracyjnej sądów oraz czynności koniecznych do wykonywania zadań związanych z reprezentowaniem Rzeczypospolitej Polskiej przed Europejskim Trybunałem Praw Człowieka w zakresie spraw dotyczących </w:t>
      </w:r>
      <w:r w:rsidRPr="00507A55">
        <w:rPr>
          <w:rFonts w:ascii="Times New Roman" w:hAnsi="Times New Roman" w:cs="Times New Roman"/>
          <w:color w:val="000000" w:themeColor="text1"/>
          <w:sz w:val="24"/>
          <w:szCs w:val="24"/>
          <w:lang w:eastAsia="pl-PL"/>
        </w:rPr>
        <w:t xml:space="preserve">działalności sądów. W ramach tego nadzoru </w:t>
      </w:r>
      <w:r w:rsidRPr="00507A55">
        <w:rPr>
          <w:rFonts w:ascii="Times New Roman" w:eastAsiaTheme="minorHAnsi" w:hAnsi="Times New Roman" w:cs="Times New Roman"/>
          <w:color w:val="000000" w:themeColor="text1"/>
          <w:sz w:val="24"/>
          <w:szCs w:val="24"/>
          <w:lang w:eastAsia="en-US"/>
        </w:rPr>
        <w:t xml:space="preserve">Minister Sprawiedliwości </w:t>
      </w:r>
      <w:r w:rsidR="00D90B4C" w:rsidRPr="00507A55">
        <w:rPr>
          <w:rFonts w:ascii="Times New Roman" w:eastAsiaTheme="minorHAnsi" w:hAnsi="Times New Roman" w:cs="Times New Roman"/>
          <w:color w:val="000000" w:themeColor="text1"/>
          <w:sz w:val="24"/>
          <w:szCs w:val="24"/>
          <w:lang w:eastAsia="en-US"/>
        </w:rPr>
        <w:t xml:space="preserve">sprawujący urząd Prokuratora Generalnego </w:t>
      </w:r>
      <w:r w:rsidRPr="00507A55">
        <w:rPr>
          <w:rFonts w:ascii="Times New Roman" w:eastAsiaTheme="minorHAnsi" w:hAnsi="Times New Roman" w:cs="Times New Roman"/>
          <w:color w:val="000000" w:themeColor="text1"/>
          <w:sz w:val="24"/>
          <w:szCs w:val="24"/>
          <w:lang w:eastAsia="en-US"/>
        </w:rPr>
        <w:t>posiada uprawnienia dotyczące badania toku i sprawności</w:t>
      </w:r>
      <w:r w:rsidRPr="00D60CF8">
        <w:rPr>
          <w:rFonts w:ascii="Times New Roman" w:eastAsiaTheme="minorHAnsi" w:hAnsi="Times New Roman" w:cs="Times New Roman"/>
          <w:sz w:val="24"/>
          <w:szCs w:val="24"/>
          <w:lang w:eastAsia="en-US"/>
        </w:rPr>
        <w:t xml:space="preserve"> postępowania sądowego, do których należą: </w:t>
      </w:r>
      <w:r w:rsidRPr="00D60CF8">
        <w:rPr>
          <w:rFonts w:ascii="Times New Roman" w:hAnsi="Times New Roman" w:cs="Times New Roman"/>
          <w:sz w:val="24"/>
          <w:szCs w:val="24"/>
          <w:lang w:eastAsia="pl-PL"/>
        </w:rPr>
        <w:t xml:space="preserve">analizowanie sporządzanych przez prezesów sądów apelacyjnych informacji rocznych o działalności sądów w zakresie powierzonych im zadań; ustalanie ogólnych kierunków wewnętrznego nadzoru administracyjnego wykonywanego przez prezesów sądów apelacyjnych oraz kontrolowanie wykonywania obowiązków nadzorczych przez prezesów sądów apelacyjnych i wydawanie stosownych zarządzeń.  Co więcej w razie stwierdzenia istotnych uchybień w działalności administracyjnej sądu lub niewykonania przez prezesa sądu apelacyjnego wydanych uprzednio zarządzeń, Minister Sprawiedliwości może zarządzić przeprowadzenie lustracji sądu lub wydziału sądu albo przeprowadzenie lustracji działalności </w:t>
      </w:r>
      <w:r w:rsidRPr="002E7C5F">
        <w:rPr>
          <w:rFonts w:ascii="Times New Roman" w:hAnsi="Times New Roman" w:cs="Times New Roman"/>
          <w:sz w:val="24"/>
          <w:szCs w:val="24"/>
          <w:lang w:eastAsia="pl-PL"/>
        </w:rPr>
        <w:t xml:space="preserve">nadzorczej prezesa sądu. </w:t>
      </w:r>
    </w:p>
    <w:p w:rsidR="002E7C5F" w:rsidRPr="002E7C5F" w:rsidRDefault="002E7C5F" w:rsidP="00A06AB0">
      <w:pPr>
        <w:suppressAutoHyphens w:val="0"/>
        <w:autoSpaceDE w:val="0"/>
        <w:autoSpaceDN w:val="0"/>
        <w:adjustRightInd w:val="0"/>
        <w:spacing w:after="0" w:line="360" w:lineRule="auto"/>
        <w:ind w:left="426" w:right="-426" w:firstLine="425"/>
        <w:jc w:val="both"/>
        <w:rPr>
          <w:rFonts w:ascii="Times New Roman" w:hAnsi="Times New Roman" w:cs="Times New Roman"/>
          <w:sz w:val="24"/>
          <w:szCs w:val="24"/>
          <w:lang w:eastAsia="pl-PL"/>
        </w:rPr>
      </w:pPr>
      <w:r w:rsidRPr="002E7C5F">
        <w:rPr>
          <w:rFonts w:ascii="Times New Roman" w:hAnsi="Times New Roman" w:cs="Times New Roman"/>
          <w:sz w:val="24"/>
          <w:szCs w:val="24"/>
          <w:lang w:eastAsia="pl-PL"/>
        </w:rPr>
        <w:t xml:space="preserve">Szczególny charakter sądownictwa wojskowego wynikający z tego,  że sędziowie  tych sądów są jednoczenie żołnierzami znajduje również odzwierciedlenie w konstrukcji nadzoru dotyczącego kwestii innych niż działalność orzecznicza tych sądów.  Zgodnie z art. 5 § 2 </w:t>
      </w:r>
      <w:r w:rsidRPr="002E7C5F">
        <w:rPr>
          <w:rFonts w:ascii="Times New Roman" w:hAnsi="Times New Roman" w:cs="Times New Roman"/>
          <w:sz w:val="24"/>
          <w:szCs w:val="24"/>
          <w:lang w:eastAsia="pl-PL"/>
        </w:rPr>
        <w:lastRenderedPageBreak/>
        <w:t xml:space="preserve">ustawy </w:t>
      </w:r>
      <w:r w:rsidR="0090728A">
        <w:rPr>
          <w:rFonts w:ascii="Times New Roman" w:hAnsi="Times New Roman" w:cs="Times New Roman"/>
          <w:sz w:val="24"/>
          <w:szCs w:val="24"/>
          <w:lang w:eastAsia="pl-PL"/>
        </w:rPr>
        <w:t>-</w:t>
      </w:r>
      <w:r w:rsidRPr="002E7C5F">
        <w:rPr>
          <w:rFonts w:ascii="Times New Roman" w:hAnsi="Times New Roman" w:cs="Times New Roman"/>
          <w:sz w:val="24"/>
          <w:szCs w:val="24"/>
          <w:lang w:eastAsia="pl-PL"/>
        </w:rPr>
        <w:t xml:space="preserve"> </w:t>
      </w:r>
      <w:r w:rsidR="0090728A">
        <w:rPr>
          <w:rFonts w:ascii="Times New Roman" w:hAnsi="Times New Roman" w:cs="Times New Roman"/>
          <w:sz w:val="24"/>
          <w:szCs w:val="24"/>
          <w:lang w:eastAsia="pl-PL"/>
        </w:rPr>
        <w:t>P</w:t>
      </w:r>
      <w:r w:rsidRPr="002E7C5F">
        <w:rPr>
          <w:rFonts w:ascii="Times New Roman" w:hAnsi="Times New Roman" w:cs="Times New Roman"/>
          <w:sz w:val="24"/>
          <w:szCs w:val="24"/>
          <w:lang w:eastAsia="pl-PL"/>
        </w:rPr>
        <w:t xml:space="preserve">rawo o ustroju sądów wojskowych zwierzchni nadzór nad sądami wojskowymi w zakresie organizacji i działalności administracyjnej sprawuje  Minister Sprawiedliwości, zaś zgodnie z § 3 tego </w:t>
      </w:r>
      <w:r w:rsidR="0090728A">
        <w:rPr>
          <w:rFonts w:ascii="Times New Roman" w:hAnsi="Times New Roman" w:cs="Times New Roman"/>
          <w:sz w:val="24"/>
          <w:szCs w:val="24"/>
          <w:lang w:eastAsia="pl-PL"/>
        </w:rPr>
        <w:t xml:space="preserve">przepisu </w:t>
      </w:r>
      <w:r w:rsidRPr="002E7C5F">
        <w:rPr>
          <w:rFonts w:ascii="Times New Roman" w:hAnsi="Times New Roman" w:cs="Times New Roman"/>
          <w:sz w:val="24"/>
          <w:szCs w:val="24"/>
          <w:lang w:eastAsia="pl-PL"/>
        </w:rPr>
        <w:t xml:space="preserve">nadzór w zakresie czynnej służby wojskowej żołnierzy pełniących służbę w sądach wojskowych sprawuje Minister Obrony Narodowej. </w:t>
      </w:r>
      <w:r w:rsidR="0090728A">
        <w:rPr>
          <w:rFonts w:ascii="Times New Roman" w:hAnsi="Times New Roman" w:cs="Times New Roman"/>
          <w:sz w:val="24"/>
          <w:szCs w:val="24"/>
          <w:lang w:eastAsia="pl-PL"/>
        </w:rPr>
        <w:t>W zakresie nadzoru sprawowanego przez Ministra Sprawiedliwości aktualność zachowują uwagi odnoszące się do sądownictwa powszechnego.</w:t>
      </w:r>
    </w:p>
    <w:p w:rsidR="00DB4AE7" w:rsidRPr="00C17832" w:rsidRDefault="00DB4AE7" w:rsidP="00370BBF">
      <w:pPr>
        <w:spacing w:after="0" w:line="360" w:lineRule="auto"/>
        <w:ind w:left="426" w:right="-426" w:firstLine="425"/>
        <w:jc w:val="both"/>
        <w:rPr>
          <w:rFonts w:ascii="Times New Roman" w:eastAsia="Arial" w:hAnsi="Times New Roman"/>
          <w:bCs/>
          <w:sz w:val="24"/>
          <w:szCs w:val="24"/>
          <w:lang w:eastAsia="pl-PL"/>
        </w:rPr>
      </w:pPr>
      <w:r w:rsidRPr="002E7C5F">
        <w:rPr>
          <w:rFonts w:ascii="Times New Roman" w:eastAsia="Arial" w:hAnsi="Times New Roman"/>
          <w:bCs/>
          <w:sz w:val="24"/>
          <w:szCs w:val="24"/>
          <w:lang w:eastAsia="pl-PL"/>
        </w:rPr>
        <w:t>Zgodnie z art. 10 ust. 1 i 2 Konstytucji ustrój Rzeczypospolitej Polskiej opiera się na podziale i równowadze władzy ustawodawczej, władzy wykonawczej i władzy sądowniczej.</w:t>
      </w:r>
      <w:r w:rsidRPr="00C17832">
        <w:rPr>
          <w:rFonts w:ascii="Times New Roman" w:eastAsia="Arial" w:hAnsi="Times New Roman"/>
          <w:bCs/>
          <w:sz w:val="24"/>
          <w:szCs w:val="24"/>
          <w:lang w:eastAsia="pl-PL"/>
        </w:rPr>
        <w:t xml:space="preserve"> Władzę ustawodawczą sprawują Sejm i Senat, władzę wykonawczą Prezydent Rzeczypospolitej Polskiej i Rada Ministrów, a władzę sądowniczą sądy i trybunały. </w:t>
      </w:r>
      <w:r w:rsidR="0027514D">
        <w:rPr>
          <w:rFonts w:ascii="Times New Roman" w:eastAsia="Arial" w:hAnsi="Times New Roman"/>
          <w:bCs/>
          <w:sz w:val="24"/>
          <w:szCs w:val="24"/>
          <w:lang w:eastAsia="pl-PL"/>
        </w:rPr>
        <w:br/>
      </w:r>
      <w:r w:rsidRPr="00C17832">
        <w:rPr>
          <w:rFonts w:ascii="Times New Roman" w:eastAsia="Arial" w:hAnsi="Times New Roman"/>
          <w:bCs/>
          <w:sz w:val="24"/>
          <w:szCs w:val="24"/>
          <w:lang w:eastAsia="pl-PL"/>
        </w:rPr>
        <w:t>W literaturze prawa konstytucyjnego przyjmuje się, że „</w:t>
      </w:r>
      <w:r w:rsidRPr="00C17832">
        <w:rPr>
          <w:rFonts w:ascii="Times New Roman" w:eastAsia="Arial" w:hAnsi="Times New Roman"/>
          <w:bCs/>
          <w:i/>
          <w:sz w:val="24"/>
          <w:szCs w:val="24"/>
          <w:lang w:eastAsia="pl-PL"/>
        </w:rPr>
        <w:t>zasada podziału władzy, przybierająca w swej najbardziej rozpowszechnionej wersji postać trójpodziału, uważana jest przy tym za zasadę immanentną dla innej, jeszcze bardziej podstawowej zasady konstytucyjnej, mianowicie zasady państwa prawa (państwa prawnego). Zasada trójpodziału władzy odnosi się przy tym - co jest zgodne z charakterem Konstytucji jako aktu zawierającego podstawowe, a nie wszystkie rozstrzygnięcia ustrojowe - do głównych, a nie wszystkich funkcji państwowych i do głównych, a nie wszystkich grup organów państwowych. Inne funkcje państwa i związane z nimi inne organy państwowe nie są już tak wyeksponowane, znajdują się już w dalszych partiach konstytucyjnych lub też nawet w ogóle poza zakresem Konstytucji (np. prokuratura)</w:t>
      </w:r>
      <w:r w:rsidRPr="00C17832">
        <w:rPr>
          <w:rFonts w:ascii="Times New Roman" w:eastAsia="Arial" w:hAnsi="Times New Roman"/>
          <w:bCs/>
          <w:sz w:val="24"/>
          <w:szCs w:val="24"/>
          <w:lang w:eastAsia="pl-PL"/>
        </w:rPr>
        <w:t>” (Sarnecki P., Komentarz do art. 10 Konstytucji Rzeczypospolitej Polskiej, Lex nr 68243).</w:t>
      </w:r>
    </w:p>
    <w:p w:rsidR="00DB4AE7" w:rsidRDefault="00DB4AE7" w:rsidP="00370BBF">
      <w:pPr>
        <w:spacing w:after="0" w:line="360" w:lineRule="auto"/>
        <w:ind w:left="426" w:right="-426" w:firstLine="425"/>
        <w:jc w:val="both"/>
        <w:rPr>
          <w:rFonts w:ascii="Times New Roman" w:eastAsia="Arial" w:hAnsi="Times New Roman"/>
          <w:bCs/>
          <w:sz w:val="24"/>
          <w:szCs w:val="24"/>
          <w:lang w:eastAsia="pl-PL"/>
        </w:rPr>
      </w:pPr>
      <w:r w:rsidRPr="00C17832">
        <w:rPr>
          <w:rFonts w:ascii="Times New Roman" w:eastAsia="Arial" w:hAnsi="Times New Roman"/>
          <w:bCs/>
          <w:sz w:val="24"/>
          <w:szCs w:val="24"/>
          <w:lang w:eastAsia="pl-PL"/>
        </w:rPr>
        <w:t>Wzmocnieniem zasady odrębności władzy sądowniczej jest art. 173 Konstytucji, stanowiąc</w:t>
      </w:r>
      <w:r w:rsidR="006D5D25">
        <w:rPr>
          <w:rFonts w:ascii="Times New Roman" w:eastAsia="Arial" w:hAnsi="Times New Roman"/>
          <w:bCs/>
          <w:sz w:val="24"/>
          <w:szCs w:val="24"/>
          <w:lang w:eastAsia="pl-PL"/>
        </w:rPr>
        <w:t>y</w:t>
      </w:r>
      <w:r w:rsidRPr="00C17832">
        <w:rPr>
          <w:rFonts w:ascii="Times New Roman" w:eastAsia="Arial" w:hAnsi="Times New Roman"/>
          <w:bCs/>
          <w:sz w:val="24"/>
          <w:szCs w:val="24"/>
          <w:lang w:eastAsia="pl-PL"/>
        </w:rPr>
        <w:t>, że „</w:t>
      </w:r>
      <w:r w:rsidRPr="00C17832">
        <w:rPr>
          <w:rFonts w:ascii="Times New Roman" w:eastAsia="Arial" w:hAnsi="Times New Roman"/>
          <w:bCs/>
          <w:i/>
          <w:sz w:val="24"/>
          <w:szCs w:val="24"/>
          <w:lang w:eastAsia="pl-PL"/>
        </w:rPr>
        <w:t>Sądy i Trybunały są władzą odrębną i niezależną od innych władz</w:t>
      </w:r>
      <w:r w:rsidRPr="00C17832">
        <w:rPr>
          <w:rFonts w:ascii="Times New Roman" w:eastAsia="Arial" w:hAnsi="Times New Roman"/>
          <w:bCs/>
          <w:sz w:val="24"/>
          <w:szCs w:val="24"/>
          <w:lang w:eastAsia="pl-PL"/>
        </w:rPr>
        <w:t>”, co wynika z roli jaką pełnią wśród organów państwa sądy i trybunały. Zgodnie natomiast z art. 178 ust. 1 Konstytucji sędziowie w sprawowaniu swojego urzędu są niezawiśli i podlegają tylko Konstytucji oraz ustawom.</w:t>
      </w:r>
    </w:p>
    <w:p w:rsidR="006918AD" w:rsidRPr="00507A55" w:rsidRDefault="006918AD" w:rsidP="00370BBF">
      <w:pPr>
        <w:spacing w:after="0" w:line="360" w:lineRule="auto"/>
        <w:ind w:left="426" w:right="-426" w:firstLine="425"/>
        <w:jc w:val="both"/>
        <w:rPr>
          <w:rFonts w:ascii="Times New Roman" w:eastAsia="Arial" w:hAnsi="Times New Roman"/>
          <w:bCs/>
          <w:color w:val="000000" w:themeColor="text1"/>
          <w:sz w:val="24"/>
          <w:szCs w:val="24"/>
          <w:lang w:eastAsia="pl-PL"/>
        </w:rPr>
      </w:pPr>
      <w:r w:rsidRPr="00507A55">
        <w:rPr>
          <w:rFonts w:ascii="Times New Roman" w:eastAsia="Arial" w:hAnsi="Times New Roman"/>
          <w:bCs/>
          <w:color w:val="000000" w:themeColor="text1"/>
          <w:sz w:val="24"/>
          <w:szCs w:val="24"/>
          <w:lang w:eastAsia="pl-PL"/>
        </w:rPr>
        <w:t xml:space="preserve">Ponadto Krajowa </w:t>
      </w:r>
      <w:r w:rsidR="00E65176" w:rsidRPr="00507A55">
        <w:rPr>
          <w:rFonts w:ascii="Times New Roman" w:eastAsia="Arial" w:hAnsi="Times New Roman"/>
          <w:bCs/>
          <w:color w:val="000000" w:themeColor="text1"/>
          <w:sz w:val="24"/>
          <w:szCs w:val="24"/>
          <w:lang w:eastAsia="pl-PL"/>
        </w:rPr>
        <w:t xml:space="preserve">Rada </w:t>
      </w:r>
      <w:r w:rsidRPr="00507A55">
        <w:rPr>
          <w:rFonts w:ascii="Times New Roman" w:eastAsia="Arial" w:hAnsi="Times New Roman"/>
          <w:bCs/>
          <w:color w:val="000000" w:themeColor="text1"/>
          <w:sz w:val="24"/>
          <w:szCs w:val="24"/>
          <w:lang w:eastAsia="pl-PL"/>
        </w:rPr>
        <w:t>Sądownictwa zauważa</w:t>
      </w:r>
      <w:r w:rsidR="00E65176" w:rsidRPr="00507A55">
        <w:rPr>
          <w:rFonts w:ascii="Times New Roman" w:eastAsia="Arial" w:hAnsi="Times New Roman"/>
          <w:bCs/>
          <w:color w:val="000000" w:themeColor="text1"/>
          <w:sz w:val="24"/>
          <w:szCs w:val="24"/>
          <w:lang w:eastAsia="pl-PL"/>
        </w:rPr>
        <w:t xml:space="preserve">, że </w:t>
      </w:r>
      <w:r w:rsidRPr="00507A55">
        <w:rPr>
          <w:rFonts w:ascii="Times New Roman" w:eastAsia="Arial" w:hAnsi="Times New Roman"/>
          <w:bCs/>
          <w:color w:val="000000" w:themeColor="text1"/>
          <w:sz w:val="24"/>
          <w:szCs w:val="24"/>
          <w:lang w:eastAsia="pl-PL"/>
        </w:rPr>
        <w:t xml:space="preserve">zgodnie z brzmieniem art. 6 ust. </w:t>
      </w:r>
      <w:r w:rsidRPr="00507A55">
        <w:rPr>
          <w:rFonts w:ascii="Times New Roman" w:eastAsia="Arial" w:hAnsi="Times New Roman"/>
          <w:bCs/>
          <w:color w:val="000000" w:themeColor="text1"/>
          <w:sz w:val="24"/>
          <w:szCs w:val="24"/>
          <w:lang w:eastAsia="pl-PL"/>
        </w:rPr>
        <w:br/>
        <w:t>1 Konwencji o Ochronie Praw Człowieka i Podstawowych Wolności</w:t>
      </w:r>
      <w:r w:rsidRPr="00507A55">
        <w:rPr>
          <w:rFonts w:ascii="Times New Roman" w:hAnsi="Times New Roman"/>
          <w:bCs/>
          <w:color w:val="000000" w:themeColor="text1"/>
          <w:sz w:val="24"/>
          <w:szCs w:val="24"/>
        </w:rPr>
        <w:t xml:space="preserve"> „</w:t>
      </w:r>
      <w:r w:rsidRPr="00507A55">
        <w:rPr>
          <w:rFonts w:ascii="Times New Roman" w:hAnsi="Times New Roman"/>
          <w:bCs/>
          <w:i/>
          <w:color w:val="000000" w:themeColor="text1"/>
          <w:sz w:val="24"/>
          <w:szCs w:val="24"/>
        </w:rPr>
        <w:t xml:space="preserve">każdy ma prawo do sprawiedliwego i publicznego rozpatrzenia jego sprawy w rozsądnym terminie przez niezawisły i bezstronny sąd ustanowiony ustawą przy rozstrzyganiu o jego prawach </w:t>
      </w:r>
      <w:r w:rsidRPr="00507A55">
        <w:rPr>
          <w:rFonts w:ascii="Times New Roman" w:hAnsi="Times New Roman"/>
          <w:bCs/>
          <w:i/>
          <w:color w:val="000000" w:themeColor="text1"/>
          <w:sz w:val="24"/>
          <w:szCs w:val="24"/>
        </w:rPr>
        <w:br/>
        <w:t xml:space="preserve">i obowiązkach o charakterze cywilnym albo o zasadności każdego oskarżenia w wytoczonej przeciwko niemu sprawie karnej”. Rada odnotowuje przy tym, że </w:t>
      </w:r>
      <w:r w:rsidR="00E65176" w:rsidRPr="00507A55">
        <w:rPr>
          <w:rFonts w:ascii="Times New Roman" w:eastAsia="Arial" w:hAnsi="Times New Roman"/>
          <w:bCs/>
          <w:color w:val="000000" w:themeColor="text1"/>
          <w:sz w:val="24"/>
          <w:szCs w:val="24"/>
          <w:lang w:eastAsia="pl-PL"/>
        </w:rPr>
        <w:t xml:space="preserve">Konwencja </w:t>
      </w:r>
      <w:r w:rsidRPr="00507A55">
        <w:rPr>
          <w:rFonts w:ascii="Times New Roman" w:eastAsia="Arial" w:hAnsi="Times New Roman"/>
          <w:bCs/>
          <w:color w:val="000000" w:themeColor="text1"/>
          <w:sz w:val="24"/>
          <w:szCs w:val="24"/>
          <w:lang w:eastAsia="pl-PL"/>
        </w:rPr>
        <w:t xml:space="preserve">ta </w:t>
      </w:r>
      <w:r w:rsidR="00E65176" w:rsidRPr="00507A55">
        <w:rPr>
          <w:rFonts w:ascii="Times New Roman" w:eastAsia="Arial" w:hAnsi="Times New Roman"/>
          <w:bCs/>
          <w:color w:val="000000" w:themeColor="text1"/>
          <w:sz w:val="24"/>
          <w:szCs w:val="24"/>
          <w:lang w:eastAsia="pl-PL"/>
        </w:rPr>
        <w:t xml:space="preserve">została sporządzona w językach, w których brak jest rozróżnienia pojęć niezależności i niezawisłości, </w:t>
      </w:r>
      <w:r w:rsidR="00E65176" w:rsidRPr="00507A55">
        <w:rPr>
          <w:rFonts w:ascii="Times New Roman" w:eastAsia="Arial" w:hAnsi="Times New Roman"/>
          <w:bCs/>
          <w:color w:val="000000" w:themeColor="text1"/>
          <w:sz w:val="24"/>
          <w:szCs w:val="24"/>
          <w:lang w:eastAsia="pl-PL"/>
        </w:rPr>
        <w:lastRenderedPageBreak/>
        <w:t xml:space="preserve">zatem użyte w Konwencji pojęcie „independent” wyraża zarówno cechę niezawisłości jak </w:t>
      </w:r>
      <w:r w:rsidRPr="00507A55">
        <w:rPr>
          <w:rFonts w:ascii="Times New Roman" w:eastAsia="Arial" w:hAnsi="Times New Roman"/>
          <w:bCs/>
          <w:color w:val="000000" w:themeColor="text1"/>
          <w:sz w:val="24"/>
          <w:szCs w:val="24"/>
          <w:lang w:eastAsia="pl-PL"/>
        </w:rPr>
        <w:br/>
      </w:r>
      <w:r w:rsidR="00E65176" w:rsidRPr="00507A55">
        <w:rPr>
          <w:rFonts w:ascii="Times New Roman" w:eastAsia="Arial" w:hAnsi="Times New Roman"/>
          <w:bCs/>
          <w:color w:val="000000" w:themeColor="text1"/>
          <w:sz w:val="24"/>
          <w:szCs w:val="24"/>
          <w:lang w:eastAsia="pl-PL"/>
        </w:rPr>
        <w:t xml:space="preserve">i </w:t>
      </w:r>
      <w:r w:rsidR="00E65176" w:rsidRPr="00370BBF">
        <w:rPr>
          <w:rFonts w:ascii="Times New Roman" w:hAnsi="Times New Roman" w:cs="Times New Roman"/>
          <w:bCs/>
          <w:sz w:val="24"/>
          <w:szCs w:val="24"/>
          <w:lang w:eastAsia="pl-PL"/>
        </w:rPr>
        <w:t>niezależności</w:t>
      </w:r>
      <w:r w:rsidR="00E65176" w:rsidRPr="00507A55">
        <w:rPr>
          <w:rFonts w:ascii="Times New Roman" w:eastAsia="Arial" w:hAnsi="Times New Roman"/>
          <w:bCs/>
          <w:color w:val="000000" w:themeColor="text1"/>
          <w:sz w:val="24"/>
          <w:szCs w:val="24"/>
          <w:lang w:eastAsia="pl-PL"/>
        </w:rPr>
        <w:t>.</w:t>
      </w:r>
    </w:p>
    <w:p w:rsidR="00C672E6" w:rsidRPr="00507A55" w:rsidRDefault="00C672E6" w:rsidP="00370BBF">
      <w:pPr>
        <w:spacing w:after="0" w:line="360" w:lineRule="auto"/>
        <w:ind w:left="426" w:right="-426" w:firstLine="425"/>
        <w:jc w:val="both"/>
        <w:rPr>
          <w:rFonts w:ascii="Times New Roman" w:hAnsi="Times New Roman"/>
          <w:color w:val="000000" w:themeColor="text1"/>
          <w:sz w:val="24"/>
          <w:szCs w:val="24"/>
        </w:rPr>
      </w:pPr>
      <w:r w:rsidRPr="00507A55">
        <w:rPr>
          <w:rFonts w:ascii="Times New Roman" w:eastAsia="Arial" w:hAnsi="Times New Roman"/>
          <w:bCs/>
          <w:color w:val="000000" w:themeColor="text1"/>
          <w:sz w:val="24"/>
          <w:szCs w:val="24"/>
          <w:lang w:eastAsia="pl-PL"/>
        </w:rPr>
        <w:t xml:space="preserve">Jednocześnie Krajowa Rada Sądownictwa podnosi, że art. 47 Karty Praw Podstawowych Unii Europejskiej przewiduje, że </w:t>
      </w:r>
      <w:r w:rsidRPr="00507A55">
        <w:rPr>
          <w:rFonts w:ascii="Times New Roman" w:eastAsia="Arial" w:hAnsi="Times New Roman"/>
          <w:bCs/>
          <w:i/>
          <w:color w:val="000000" w:themeColor="text1"/>
          <w:sz w:val="24"/>
          <w:szCs w:val="24"/>
          <w:lang w:eastAsia="pl-PL"/>
        </w:rPr>
        <w:t>„k</w:t>
      </w:r>
      <w:r w:rsidRPr="00507A55">
        <w:rPr>
          <w:rFonts w:ascii="Times New Roman" w:hAnsi="Times New Roman"/>
          <w:i/>
          <w:color w:val="000000" w:themeColor="text1"/>
          <w:sz w:val="24"/>
          <w:szCs w:val="24"/>
        </w:rPr>
        <w:t xml:space="preserve">ażdy, czyje prawa i wolności zagwarantowane przez prawo Unii zostały naruszone, ma prawo do skutecznego środka prawnego przed sądem zgodnie z warunkami określonymi w niniejszym artykule. Każdy ma prawo do sprawiedliwego i jawnego rozpatrzenia sprawy w rozsądnym terminie przed niezawisłym i bezstronnym sądem ustanowionym uprzednio na mocy ustawy. Każdy ma możliwość uzyskania porady prawnej, </w:t>
      </w:r>
      <w:r w:rsidRPr="00370BBF">
        <w:rPr>
          <w:rFonts w:ascii="Times New Roman" w:hAnsi="Times New Roman" w:cs="Times New Roman"/>
          <w:bCs/>
          <w:sz w:val="24"/>
          <w:szCs w:val="24"/>
          <w:lang w:eastAsia="pl-PL"/>
        </w:rPr>
        <w:t>skorzystania</w:t>
      </w:r>
      <w:r w:rsidRPr="00507A55">
        <w:rPr>
          <w:rFonts w:ascii="Times New Roman" w:hAnsi="Times New Roman"/>
          <w:i/>
          <w:color w:val="000000" w:themeColor="text1"/>
          <w:sz w:val="24"/>
          <w:szCs w:val="24"/>
        </w:rPr>
        <w:t xml:space="preserve"> z pomocy obrońcy i przedstawiciela”</w:t>
      </w:r>
      <w:r w:rsidRPr="00507A55">
        <w:rPr>
          <w:rFonts w:ascii="Times New Roman" w:hAnsi="Times New Roman"/>
          <w:color w:val="000000" w:themeColor="text1"/>
          <w:sz w:val="24"/>
          <w:szCs w:val="24"/>
        </w:rPr>
        <w:t>.</w:t>
      </w:r>
      <w:r w:rsidR="006918AD" w:rsidRPr="00507A55">
        <w:rPr>
          <w:rFonts w:ascii="Times New Roman" w:hAnsi="Times New Roman"/>
          <w:color w:val="000000" w:themeColor="text1"/>
          <w:sz w:val="24"/>
          <w:szCs w:val="24"/>
        </w:rPr>
        <w:t xml:space="preserve"> </w:t>
      </w:r>
    </w:p>
    <w:p w:rsidR="006918AD" w:rsidRPr="00507A55" w:rsidRDefault="006918AD" w:rsidP="00370BBF">
      <w:pPr>
        <w:spacing w:after="0" w:line="360" w:lineRule="auto"/>
        <w:ind w:left="426" w:right="-426" w:firstLine="425"/>
        <w:jc w:val="both"/>
        <w:rPr>
          <w:rFonts w:ascii="Times New Roman" w:hAnsi="Times New Roman"/>
          <w:color w:val="000000" w:themeColor="text1"/>
          <w:sz w:val="24"/>
          <w:szCs w:val="24"/>
        </w:rPr>
      </w:pPr>
      <w:r w:rsidRPr="00507A55">
        <w:rPr>
          <w:rFonts w:ascii="Times New Roman" w:eastAsia="Arial" w:hAnsi="Times New Roman"/>
          <w:bCs/>
          <w:color w:val="000000" w:themeColor="text1"/>
          <w:sz w:val="24"/>
          <w:szCs w:val="24"/>
          <w:lang w:eastAsia="pl-PL"/>
        </w:rPr>
        <w:t xml:space="preserve">Mając zatem na uwadze powyższe Krajowa Rada Sądownictwa stwierdza, że nadzór administracyjny sprawowany przez Ministra Sprawiedliwości naruszając art. 173 i art. </w:t>
      </w:r>
      <w:r w:rsidRPr="00507A55">
        <w:rPr>
          <w:rFonts w:ascii="Times New Roman" w:eastAsia="Arial" w:hAnsi="Times New Roman"/>
          <w:bCs/>
          <w:color w:val="000000" w:themeColor="text1"/>
          <w:sz w:val="24"/>
          <w:szCs w:val="24"/>
          <w:lang w:eastAsia="pl-PL"/>
        </w:rPr>
        <w:br/>
        <w:t xml:space="preserve">178 ust. 1 Konstytucji narusza tym samym art. 6 Konwencji o Ochronie Praw Człowieka </w:t>
      </w:r>
      <w:r w:rsidRPr="00507A55">
        <w:rPr>
          <w:rFonts w:ascii="Times New Roman" w:eastAsia="Arial" w:hAnsi="Times New Roman"/>
          <w:bCs/>
          <w:color w:val="000000" w:themeColor="text1"/>
          <w:sz w:val="24"/>
          <w:szCs w:val="24"/>
          <w:lang w:eastAsia="pl-PL"/>
        </w:rPr>
        <w:br/>
        <w:t xml:space="preserve">i </w:t>
      </w:r>
      <w:r w:rsidRPr="00370BBF">
        <w:rPr>
          <w:rFonts w:ascii="Times New Roman" w:hAnsi="Times New Roman" w:cs="Times New Roman"/>
          <w:bCs/>
          <w:sz w:val="24"/>
          <w:szCs w:val="24"/>
          <w:lang w:eastAsia="pl-PL"/>
        </w:rPr>
        <w:t>Podstawowych</w:t>
      </w:r>
      <w:r w:rsidRPr="00507A55">
        <w:rPr>
          <w:rFonts w:ascii="Times New Roman" w:eastAsia="Arial" w:hAnsi="Times New Roman"/>
          <w:bCs/>
          <w:color w:val="000000" w:themeColor="text1"/>
          <w:sz w:val="24"/>
          <w:szCs w:val="24"/>
          <w:lang w:eastAsia="pl-PL"/>
        </w:rPr>
        <w:t xml:space="preserve"> Wolności oraz art. 47 Karty Praw Podstawowych Unii Europejskiej.</w:t>
      </w:r>
    </w:p>
    <w:p w:rsidR="00DB4AE7" w:rsidRPr="00C17832" w:rsidRDefault="00DB4AE7" w:rsidP="00370BBF">
      <w:pPr>
        <w:spacing w:after="0" w:line="360" w:lineRule="auto"/>
        <w:ind w:left="426" w:right="-426" w:firstLine="425"/>
        <w:jc w:val="both"/>
        <w:rPr>
          <w:rFonts w:ascii="Times New Roman" w:eastAsia="Arial" w:hAnsi="Times New Roman"/>
          <w:bCs/>
          <w:sz w:val="24"/>
          <w:szCs w:val="24"/>
          <w:lang w:eastAsia="pl-PL"/>
        </w:rPr>
      </w:pPr>
      <w:r w:rsidRPr="00C17832">
        <w:rPr>
          <w:rFonts w:ascii="Times New Roman" w:eastAsia="Arial" w:hAnsi="Times New Roman"/>
          <w:bCs/>
          <w:sz w:val="24"/>
          <w:szCs w:val="24"/>
          <w:lang w:eastAsia="pl-PL"/>
        </w:rPr>
        <w:t xml:space="preserve">Trybunał Konstytucyjny wielokrotnie wypowiadał się w kwestii trójpodziału </w:t>
      </w:r>
      <w:r w:rsidR="0027514D">
        <w:rPr>
          <w:rFonts w:ascii="Times New Roman" w:eastAsia="Arial" w:hAnsi="Times New Roman"/>
          <w:bCs/>
          <w:sz w:val="24"/>
          <w:szCs w:val="24"/>
          <w:lang w:eastAsia="pl-PL"/>
        </w:rPr>
        <w:br/>
      </w:r>
      <w:r w:rsidRPr="00C17832">
        <w:rPr>
          <w:rFonts w:ascii="Times New Roman" w:eastAsia="Arial" w:hAnsi="Times New Roman"/>
          <w:bCs/>
          <w:sz w:val="24"/>
          <w:szCs w:val="24"/>
          <w:lang w:eastAsia="pl-PL"/>
        </w:rPr>
        <w:t xml:space="preserve">i równoważenia się władzy ustawodawczej, wykonawczej i sądowniczej. Przykładowo </w:t>
      </w:r>
      <w:r w:rsidR="0027514D">
        <w:rPr>
          <w:rFonts w:ascii="Times New Roman" w:eastAsia="Arial" w:hAnsi="Times New Roman"/>
          <w:bCs/>
          <w:sz w:val="24"/>
          <w:szCs w:val="24"/>
          <w:lang w:eastAsia="pl-PL"/>
        </w:rPr>
        <w:br/>
      </w:r>
      <w:r w:rsidRPr="00C17832">
        <w:rPr>
          <w:rFonts w:ascii="Times New Roman" w:eastAsia="Arial" w:hAnsi="Times New Roman"/>
          <w:bCs/>
          <w:sz w:val="24"/>
          <w:szCs w:val="24"/>
          <w:lang w:eastAsia="pl-PL"/>
        </w:rPr>
        <w:t>w motywach wyroku z 29 listopada 2005 r. w sprawie o sygn. P 16/04 Trybunał Konstytucyjny stwierdził, że „</w:t>
      </w:r>
      <w:r w:rsidRPr="00C17832">
        <w:rPr>
          <w:rFonts w:ascii="Times New Roman" w:eastAsia="Arial" w:hAnsi="Times New Roman"/>
          <w:bCs/>
          <w:i/>
          <w:sz w:val="24"/>
          <w:szCs w:val="24"/>
          <w:lang w:eastAsia="pl-PL"/>
        </w:rPr>
        <w:t xml:space="preserve">zgodnie z ustalonym orzecznictwem Trybunału Konstytucyjnego zasada podziału władzy zakłada, że system organów państwowych powinien zawierać wewnętrzne mechanizmy zapobiegające koncentracji i nadużyciom władzy państwowej, gwarantujące jej sprawowanie zgodnie z wolą Narodu i przy poszanowaniu wolności i praw jednostki. Wymóg "rozdzielenia" władz oznacza m.in., że każdej z trzech władz powinny przypadać kompetencje materialnie odpowiadające ich istocie, a co więcej - każda z tych władz powinna zachowywać pewne minimum kompetencyjne stanowiące o zachowaniu tej istoty. Ustawodawca zaś - kształtując kompetencje poszczególnych organów państwowych - nie może naruszyć owego "istotnego zakresu" danej władzy. Zasada podziału władzy zakłada szczególny sposób określenia stosunków między władzą sądowniczą a pozostałymi władzami. W stosunkach między władzą ustawodawczą a wykonawczą możliwe są różne formy wzajemnych oddziaływań i współpracy, dopuszcza się również istnienie obszaru, w którym kompetencje organów należących do obu władz "przecinają się" lub "nakładają". Natomiast relacje między władzą sądowniczą a pozostałymi muszą opierać się na zasadzie "separacji". Koniecznym elementem zasady podziału władzy są niezależność sądów i niezawisłość sędziów (por. m.in. wyrok z 14 kwietnia 1999 r., K. 8/99, OTK ZU nr 3/1999, poz. 41). Charakterystykę pozycji władzy sądowniczej warto uzupełnić o ustalenia dokonane przez Trybunał Konstytucyjny w sprawie K 12/03. Trybunał stwierdził, że: "art. 173 Konstytucji, w </w:t>
      </w:r>
      <w:r w:rsidRPr="00C17832">
        <w:rPr>
          <w:rFonts w:ascii="Times New Roman" w:eastAsia="Arial" w:hAnsi="Times New Roman"/>
          <w:bCs/>
          <w:i/>
          <w:sz w:val="24"/>
          <w:szCs w:val="24"/>
          <w:lang w:eastAsia="pl-PL"/>
        </w:rPr>
        <w:lastRenderedPageBreak/>
        <w:t xml:space="preserve">którym mowa o sądach i trybunałach, jako władzy odrębnej i niezależnej od innych władz, nie znosi podstawowej zasady ustrojowej Rzeczypospolitej Polskiej podziału i równowagi władzy ustawodawczej, wykonawczej i sądowniczej, ani też w żadnym stopniu jej nie modyfikuje. Należy także mieć na uwadze, że rozdzielone władze nie są tym samym niezależnymi od siebie elementami ustroju państwa. Stanowią one w istocie rzeczy jedną konstrukcję, w ramach której obowiązane są współdziałać w celu zapewnienia rzetelności i sprawności instytucji publicznych (zasada współdziałania określona w preambule Konstytucji). Innymi słowy, odrębność i niezależność sądów nie może prowadzić do zniesienia mechanizmu koniecznej równowagi pomiędzy wszystkimi tymi władzami. Każda z nich powinna dysponować natomiast takimi instrumentami, które pozwalają jej powstrzymywać, hamować działania pozostałych (...). Zasada ta, wyrażana także znaną formułą </w:t>
      </w:r>
      <w:proofErr w:type="spellStart"/>
      <w:r w:rsidRPr="00C17832">
        <w:rPr>
          <w:rFonts w:ascii="Times New Roman" w:eastAsia="Arial" w:hAnsi="Times New Roman"/>
          <w:bCs/>
          <w:i/>
          <w:iCs/>
          <w:sz w:val="24"/>
          <w:szCs w:val="24"/>
          <w:lang w:eastAsia="pl-PL"/>
        </w:rPr>
        <w:t>checks</w:t>
      </w:r>
      <w:proofErr w:type="spellEnd"/>
      <w:r w:rsidRPr="00C17832">
        <w:rPr>
          <w:rFonts w:ascii="Times New Roman" w:eastAsia="Arial" w:hAnsi="Times New Roman"/>
          <w:bCs/>
          <w:i/>
          <w:iCs/>
          <w:sz w:val="24"/>
          <w:szCs w:val="24"/>
          <w:lang w:eastAsia="pl-PL"/>
        </w:rPr>
        <w:t xml:space="preserve"> and </w:t>
      </w:r>
      <w:proofErr w:type="spellStart"/>
      <w:r w:rsidRPr="00C17832">
        <w:rPr>
          <w:rFonts w:ascii="Times New Roman" w:eastAsia="Arial" w:hAnsi="Times New Roman"/>
          <w:bCs/>
          <w:i/>
          <w:iCs/>
          <w:sz w:val="24"/>
          <w:szCs w:val="24"/>
          <w:lang w:eastAsia="pl-PL"/>
        </w:rPr>
        <w:t>balance</w:t>
      </w:r>
      <w:proofErr w:type="spellEnd"/>
      <w:r w:rsidRPr="00C17832">
        <w:rPr>
          <w:rFonts w:ascii="Times New Roman" w:eastAsia="Arial" w:hAnsi="Times New Roman"/>
          <w:bCs/>
          <w:i/>
          <w:iCs/>
          <w:sz w:val="24"/>
          <w:szCs w:val="24"/>
          <w:lang w:eastAsia="pl-PL"/>
        </w:rPr>
        <w:t>,</w:t>
      </w:r>
      <w:r w:rsidRPr="00C17832">
        <w:rPr>
          <w:rFonts w:ascii="Times New Roman" w:eastAsia="Arial" w:hAnsi="Times New Roman"/>
          <w:bCs/>
          <w:i/>
          <w:sz w:val="24"/>
          <w:szCs w:val="24"/>
          <w:lang w:eastAsia="pl-PL"/>
        </w:rPr>
        <w:t xml:space="preserve"> jest jedną </w:t>
      </w:r>
      <w:r w:rsidR="0027514D">
        <w:rPr>
          <w:rFonts w:ascii="Times New Roman" w:eastAsia="Arial" w:hAnsi="Times New Roman"/>
          <w:bCs/>
          <w:i/>
          <w:sz w:val="24"/>
          <w:szCs w:val="24"/>
          <w:lang w:eastAsia="pl-PL"/>
        </w:rPr>
        <w:br/>
      </w:r>
      <w:r w:rsidRPr="00C17832">
        <w:rPr>
          <w:rFonts w:ascii="Times New Roman" w:eastAsia="Arial" w:hAnsi="Times New Roman"/>
          <w:bCs/>
          <w:i/>
          <w:sz w:val="24"/>
          <w:szCs w:val="24"/>
          <w:lang w:eastAsia="pl-PL"/>
        </w:rPr>
        <w:t xml:space="preserve">z najstarszych zasad ustrojowych i zarazem jedną z najistotniejszych i najlepiej sprawdzonych w praktyce reguł demokracji. (...) Jest w tym kontekście poza sporem, że mechanizm hamowania i równowagi, zakładający możliwość ingerencji w zakres władzy sądowniczej nie może dotykać niezawisłości sędziowskiej w zakresie sprawowania urzędu, a jakiekolwiek wkraczanie w działanie i organizację władzy sądowniczej, w sferze nie objętej bezwzględną zasadą niezawisłości, może być dokonywane jedynie wyjątkowo i posiadać dostateczne </w:t>
      </w:r>
      <w:r w:rsidRPr="00370BBF">
        <w:rPr>
          <w:rFonts w:ascii="Times New Roman" w:hAnsi="Times New Roman" w:cs="Times New Roman"/>
          <w:bCs/>
          <w:sz w:val="24"/>
          <w:szCs w:val="24"/>
          <w:lang w:eastAsia="pl-PL"/>
        </w:rPr>
        <w:t>uzasadnienie</w:t>
      </w:r>
      <w:r w:rsidRPr="00C17832">
        <w:rPr>
          <w:rFonts w:ascii="Times New Roman" w:eastAsia="Arial" w:hAnsi="Times New Roman"/>
          <w:bCs/>
          <w:i/>
          <w:sz w:val="24"/>
          <w:szCs w:val="24"/>
          <w:lang w:eastAsia="pl-PL"/>
        </w:rPr>
        <w:t xml:space="preserve"> merytoryczne" (wyrok z 18 lutego 2004 r., OTK ZU nr 2/A/2004, poz. 8).</w:t>
      </w:r>
      <w:r w:rsidRPr="00C17832">
        <w:rPr>
          <w:rFonts w:ascii="Times New Roman" w:eastAsia="Arial" w:hAnsi="Times New Roman"/>
          <w:bCs/>
          <w:sz w:val="24"/>
          <w:szCs w:val="24"/>
          <w:lang w:eastAsia="pl-PL"/>
        </w:rPr>
        <w:t xml:space="preserve">  </w:t>
      </w:r>
    </w:p>
    <w:p w:rsidR="00C16B91" w:rsidRPr="00D60CF8" w:rsidRDefault="00DB4AE7" w:rsidP="00A06AB0">
      <w:pPr>
        <w:suppressAutoHyphens w:val="0"/>
        <w:autoSpaceDE w:val="0"/>
        <w:autoSpaceDN w:val="0"/>
        <w:adjustRightInd w:val="0"/>
        <w:spacing w:after="0" w:line="360" w:lineRule="auto"/>
        <w:ind w:left="426" w:right="-426" w:firstLine="425"/>
        <w:jc w:val="both"/>
        <w:rPr>
          <w:rFonts w:ascii="Times New Roman" w:hAnsi="Times New Roman" w:cs="Times New Roman"/>
          <w:sz w:val="24"/>
          <w:szCs w:val="24"/>
          <w:lang w:eastAsia="pl-PL"/>
        </w:rPr>
      </w:pPr>
      <w:r w:rsidRPr="00D60CF8">
        <w:rPr>
          <w:rFonts w:ascii="Times New Roman" w:hAnsi="Times New Roman" w:cs="Times New Roman"/>
          <w:sz w:val="24"/>
          <w:szCs w:val="24"/>
          <w:lang w:eastAsia="pl-PL"/>
        </w:rPr>
        <w:t>Zatem</w:t>
      </w:r>
      <w:r w:rsidR="00C16B91" w:rsidRPr="00D60CF8">
        <w:rPr>
          <w:rFonts w:ascii="Times New Roman" w:hAnsi="Times New Roman" w:cs="Times New Roman"/>
          <w:sz w:val="24"/>
          <w:szCs w:val="24"/>
          <w:lang w:eastAsia="pl-PL"/>
        </w:rPr>
        <w:t xml:space="preserve"> zasada podziału i równoważenia  się władz nie wyklucza sprawowania nadzoru administracyjnego nad działalnością sądów powszechnych przez podmioty spoza władzy sądowniczej, w tym Ministra Sprawiedliwości. Warunkiem jednak tak ukształtowanego nadzoru musi być stworzenie przez ustawodawcę gwarancji ograniczających działania nadzorcze Ministra Sprawiedliwości wyłącznie do spraw związanych z administracją sądową i wykluczających  możliwość wkroczenia w sferę zarezerwowaną dla niezawisłego sędziego pełniącego swoje obowiązki w ramach niezależnego sądu. Mając na uwadze powyższe wskazać należy, że powierzenie Ministrowi Sprawiedliwości urzędu Prokuratora Generalnego, tj. naczelnego organu prokuratury połączone z nadaniem mu licznych kompetencji o charakterze władczym</w:t>
      </w:r>
      <w:r w:rsidR="006D5D25">
        <w:rPr>
          <w:rFonts w:ascii="Times New Roman" w:hAnsi="Times New Roman" w:cs="Times New Roman"/>
          <w:sz w:val="24"/>
          <w:szCs w:val="24"/>
          <w:lang w:eastAsia="pl-PL"/>
        </w:rPr>
        <w:t xml:space="preserve"> i uprawnień procesowych</w:t>
      </w:r>
      <w:r w:rsidR="00A150D4" w:rsidRPr="00D60CF8">
        <w:rPr>
          <w:rFonts w:ascii="Times New Roman" w:hAnsi="Times New Roman" w:cs="Times New Roman"/>
          <w:sz w:val="24"/>
          <w:szCs w:val="24"/>
          <w:lang w:eastAsia="pl-PL"/>
        </w:rPr>
        <w:t xml:space="preserve">, </w:t>
      </w:r>
      <w:r w:rsidR="00C16B91" w:rsidRPr="00D60CF8">
        <w:rPr>
          <w:rFonts w:ascii="Times New Roman" w:hAnsi="Times New Roman" w:cs="Times New Roman"/>
          <w:sz w:val="24"/>
          <w:szCs w:val="24"/>
          <w:lang w:eastAsia="pl-PL"/>
        </w:rPr>
        <w:t>w ramach tej instytucji</w:t>
      </w:r>
      <w:r w:rsidR="00A150D4" w:rsidRPr="00D60CF8">
        <w:rPr>
          <w:rFonts w:ascii="Times New Roman" w:hAnsi="Times New Roman" w:cs="Times New Roman"/>
          <w:sz w:val="24"/>
          <w:szCs w:val="24"/>
          <w:lang w:eastAsia="pl-PL"/>
        </w:rPr>
        <w:t xml:space="preserve">, </w:t>
      </w:r>
      <w:r w:rsidR="00C16B91" w:rsidRPr="00D60CF8">
        <w:rPr>
          <w:rFonts w:ascii="Times New Roman" w:hAnsi="Times New Roman" w:cs="Times New Roman"/>
          <w:sz w:val="24"/>
          <w:szCs w:val="24"/>
          <w:lang w:eastAsia="pl-PL"/>
        </w:rPr>
        <w:t xml:space="preserve">diametralnie zmienia pozycję ustrojową Ministra Sprawiedliwości.  </w:t>
      </w:r>
    </w:p>
    <w:p w:rsidR="00AA5CF7" w:rsidRPr="00D60CF8" w:rsidRDefault="00FA6672" w:rsidP="00A06AB0">
      <w:pPr>
        <w:pStyle w:val="Bezodstpw"/>
        <w:spacing w:line="360" w:lineRule="auto"/>
        <w:ind w:left="426" w:right="-426" w:firstLine="425"/>
        <w:jc w:val="both"/>
        <w:rPr>
          <w:rFonts w:ascii="Times New Roman" w:hAnsi="Times New Roman" w:cs="Times New Roman"/>
          <w:lang w:eastAsia="pl-PL"/>
        </w:rPr>
      </w:pPr>
      <w:r w:rsidRPr="00D60CF8">
        <w:rPr>
          <w:rFonts w:ascii="Times New Roman" w:hAnsi="Times New Roman" w:cs="Times New Roman"/>
          <w:lang w:eastAsia="pl-PL"/>
        </w:rPr>
        <w:t>W aktualnym stanie prawnym Minister Sprawiedliwości sprawuj</w:t>
      </w:r>
      <w:r w:rsidR="00A150D4" w:rsidRPr="00D60CF8">
        <w:rPr>
          <w:rFonts w:ascii="Times New Roman" w:hAnsi="Times New Roman" w:cs="Times New Roman"/>
          <w:lang w:eastAsia="pl-PL"/>
        </w:rPr>
        <w:t xml:space="preserve">ąc </w:t>
      </w:r>
      <w:r w:rsidRPr="00D60CF8">
        <w:rPr>
          <w:rFonts w:ascii="Times New Roman" w:hAnsi="Times New Roman" w:cs="Times New Roman"/>
          <w:lang w:eastAsia="pl-PL"/>
        </w:rPr>
        <w:t>urząd Prokuratora Generalnego</w:t>
      </w:r>
      <w:r w:rsidR="00A150D4" w:rsidRPr="00D60CF8">
        <w:rPr>
          <w:rFonts w:ascii="Times New Roman" w:hAnsi="Times New Roman" w:cs="Times New Roman"/>
          <w:lang w:eastAsia="pl-PL"/>
        </w:rPr>
        <w:t xml:space="preserve"> został wyposażony w szereg kompetencji, które budzą poważne wątpliwości co do zgodności podstaw prawnych funkcjonowania tego organu z Konstytucją</w:t>
      </w:r>
      <w:r w:rsidRPr="00D60CF8">
        <w:rPr>
          <w:rFonts w:ascii="Times New Roman" w:hAnsi="Times New Roman" w:cs="Times New Roman"/>
          <w:lang w:eastAsia="pl-PL"/>
        </w:rPr>
        <w:t xml:space="preserve">. Jego pozycja ustrojowa jest zróżnicowana, bowiem z jednej strony jest przedstawicielem władzy wykonawczej, </w:t>
      </w:r>
      <w:r w:rsidR="00AA5CF7" w:rsidRPr="00D60CF8">
        <w:rPr>
          <w:rFonts w:ascii="Times New Roman" w:hAnsi="Times New Roman" w:cs="Times New Roman"/>
          <w:lang w:eastAsia="pl-PL"/>
        </w:rPr>
        <w:t xml:space="preserve">członkiem Rady Ministrów, </w:t>
      </w:r>
      <w:r w:rsidRPr="00D60CF8">
        <w:rPr>
          <w:rFonts w:ascii="Times New Roman" w:hAnsi="Times New Roman" w:cs="Times New Roman"/>
          <w:lang w:eastAsia="pl-PL"/>
        </w:rPr>
        <w:t xml:space="preserve">a z drugiej naczelnym organem prokuratury. </w:t>
      </w:r>
    </w:p>
    <w:p w:rsidR="00AA5CF7" w:rsidRPr="006B0E87" w:rsidRDefault="00FA6672" w:rsidP="00A06AB0">
      <w:pPr>
        <w:pStyle w:val="Bezodstpw"/>
        <w:spacing w:line="360" w:lineRule="auto"/>
        <w:ind w:left="426" w:right="-426" w:firstLine="425"/>
        <w:jc w:val="both"/>
        <w:rPr>
          <w:rFonts w:ascii="Times New Roman" w:hAnsi="Times New Roman" w:cs="Times New Roman"/>
          <w:lang w:eastAsia="pl-PL"/>
        </w:rPr>
      </w:pPr>
      <w:r w:rsidRPr="00D60CF8">
        <w:rPr>
          <w:rFonts w:ascii="Times New Roman" w:hAnsi="Times New Roman" w:cs="Times New Roman"/>
          <w:lang w:eastAsia="pl-PL"/>
        </w:rPr>
        <w:lastRenderedPageBreak/>
        <w:t>Połączenie funkcji Ministra Sprawiedliwości i Prokuratora Generalnego prowadzi wi</w:t>
      </w:r>
      <w:r w:rsidR="007F088A" w:rsidRPr="00D60CF8">
        <w:rPr>
          <w:rFonts w:ascii="Times New Roman" w:hAnsi="Times New Roman" w:cs="Times New Roman"/>
          <w:lang w:eastAsia="pl-PL"/>
        </w:rPr>
        <w:t>ę</w:t>
      </w:r>
      <w:r w:rsidRPr="00D60CF8">
        <w:rPr>
          <w:rFonts w:ascii="Times New Roman" w:hAnsi="Times New Roman" w:cs="Times New Roman"/>
          <w:lang w:eastAsia="pl-PL"/>
        </w:rPr>
        <w:t xml:space="preserve">c do sytuacji, w której zewnętrzny nadzór administracyjny nad sądami </w:t>
      </w:r>
      <w:r w:rsidR="00C07E87" w:rsidRPr="00D60CF8">
        <w:rPr>
          <w:rFonts w:ascii="Times New Roman" w:hAnsi="Times New Roman" w:cs="Times New Roman"/>
          <w:lang w:eastAsia="pl-PL"/>
        </w:rPr>
        <w:t xml:space="preserve">powszechnymi sprawuje organ pełniący </w:t>
      </w:r>
      <w:r w:rsidR="006D5D25">
        <w:rPr>
          <w:rFonts w:ascii="Times New Roman" w:hAnsi="Times New Roman" w:cs="Times New Roman"/>
          <w:lang w:eastAsia="pl-PL"/>
        </w:rPr>
        <w:t xml:space="preserve">także </w:t>
      </w:r>
      <w:r w:rsidR="00C07E87" w:rsidRPr="00D60CF8">
        <w:rPr>
          <w:rFonts w:ascii="Times New Roman" w:hAnsi="Times New Roman" w:cs="Times New Roman"/>
          <w:lang w:eastAsia="pl-PL"/>
        </w:rPr>
        <w:t>funkcj</w:t>
      </w:r>
      <w:r w:rsidR="008A283F" w:rsidRPr="00D60CF8">
        <w:rPr>
          <w:rFonts w:ascii="Times New Roman" w:hAnsi="Times New Roman" w:cs="Times New Roman"/>
          <w:lang w:eastAsia="pl-PL"/>
        </w:rPr>
        <w:t>ę</w:t>
      </w:r>
      <w:r w:rsidR="00C07E87" w:rsidRPr="00D60CF8">
        <w:rPr>
          <w:rFonts w:ascii="Times New Roman" w:hAnsi="Times New Roman" w:cs="Times New Roman"/>
          <w:lang w:eastAsia="pl-PL"/>
        </w:rPr>
        <w:t xml:space="preserve"> oskarżyciela publicznego przed sądami</w:t>
      </w:r>
      <w:r w:rsidR="00AA5CF7" w:rsidRPr="00D60CF8">
        <w:rPr>
          <w:rFonts w:ascii="Times New Roman" w:hAnsi="Times New Roman" w:cs="Times New Roman"/>
          <w:lang w:eastAsia="pl-PL"/>
        </w:rPr>
        <w:t xml:space="preserve"> w sprawach karnych</w:t>
      </w:r>
      <w:r w:rsidR="00C07E87" w:rsidRPr="00D60CF8">
        <w:rPr>
          <w:rFonts w:ascii="Times New Roman" w:hAnsi="Times New Roman" w:cs="Times New Roman"/>
          <w:lang w:eastAsia="pl-PL"/>
        </w:rPr>
        <w:t xml:space="preserve">, uprawniony </w:t>
      </w:r>
      <w:r w:rsidR="006D5D25">
        <w:rPr>
          <w:rFonts w:ascii="Times New Roman" w:hAnsi="Times New Roman" w:cs="Times New Roman"/>
          <w:lang w:eastAsia="pl-PL"/>
        </w:rPr>
        <w:t>również</w:t>
      </w:r>
      <w:r w:rsidR="00AA5CF7" w:rsidRPr="00D60CF8">
        <w:rPr>
          <w:rFonts w:ascii="Times New Roman" w:hAnsi="Times New Roman" w:cs="Times New Roman"/>
          <w:lang w:eastAsia="pl-PL"/>
        </w:rPr>
        <w:t xml:space="preserve"> </w:t>
      </w:r>
      <w:r w:rsidR="00C07E87" w:rsidRPr="00D60CF8">
        <w:rPr>
          <w:rFonts w:ascii="Times New Roman" w:hAnsi="Times New Roman" w:cs="Times New Roman"/>
          <w:lang w:eastAsia="pl-PL"/>
        </w:rPr>
        <w:t xml:space="preserve">do inicjowania i występowania w postępowaniach w sprawach cywilnych, </w:t>
      </w:r>
      <w:r w:rsidR="00AA5CF7" w:rsidRPr="00D60CF8">
        <w:rPr>
          <w:rFonts w:ascii="Times New Roman" w:hAnsi="Times New Roman" w:cs="Times New Roman"/>
          <w:lang w:eastAsia="pl-PL"/>
        </w:rPr>
        <w:t xml:space="preserve">jak również w sprawach </w:t>
      </w:r>
      <w:r w:rsidR="00C07E87" w:rsidRPr="00D60CF8">
        <w:rPr>
          <w:rFonts w:ascii="Times New Roman" w:hAnsi="Times New Roman" w:cs="Times New Roman"/>
          <w:lang w:eastAsia="pl-PL"/>
        </w:rPr>
        <w:t>z zakresu prawa pracy</w:t>
      </w:r>
      <w:r w:rsidR="00AA5CF7" w:rsidRPr="00D60CF8">
        <w:rPr>
          <w:rFonts w:ascii="Times New Roman" w:hAnsi="Times New Roman" w:cs="Times New Roman"/>
          <w:lang w:eastAsia="pl-PL"/>
        </w:rPr>
        <w:t xml:space="preserve"> i ubezpieczeń społecznych.</w:t>
      </w:r>
      <w:r w:rsidR="006B0E87" w:rsidRPr="006B0E87">
        <w:rPr>
          <w:rFonts w:ascii="Times New Roman" w:hAnsi="Times New Roman" w:cs="Times New Roman"/>
          <w:lang w:eastAsia="pl-PL"/>
        </w:rPr>
        <w:t xml:space="preserve"> </w:t>
      </w:r>
    </w:p>
    <w:p w:rsidR="00AA5CF7" w:rsidRPr="00D60CF8" w:rsidRDefault="00C07E87" w:rsidP="00A06AB0">
      <w:pPr>
        <w:pStyle w:val="Bezodstpw"/>
        <w:spacing w:line="360" w:lineRule="auto"/>
        <w:ind w:left="426" w:right="-426" w:firstLine="425"/>
        <w:jc w:val="both"/>
        <w:rPr>
          <w:rFonts w:ascii="Times New Roman" w:hAnsi="Times New Roman" w:cs="Times New Roman"/>
          <w:lang w:eastAsia="pl-PL"/>
        </w:rPr>
      </w:pPr>
      <w:r w:rsidRPr="00D60CF8">
        <w:rPr>
          <w:rFonts w:ascii="Times New Roman" w:hAnsi="Times New Roman" w:cs="Times New Roman"/>
          <w:lang w:eastAsia="pl-PL"/>
        </w:rPr>
        <w:t xml:space="preserve">Z uwagi na </w:t>
      </w:r>
      <w:r w:rsidR="00AA5CF7" w:rsidRPr="00D60CF8">
        <w:rPr>
          <w:rFonts w:ascii="Times New Roman" w:hAnsi="Times New Roman" w:cs="Times New Roman"/>
          <w:lang w:eastAsia="pl-PL"/>
        </w:rPr>
        <w:t xml:space="preserve">szerokie </w:t>
      </w:r>
      <w:r w:rsidRPr="00D60CF8">
        <w:rPr>
          <w:rFonts w:ascii="Times New Roman" w:hAnsi="Times New Roman" w:cs="Times New Roman"/>
          <w:lang w:eastAsia="pl-PL"/>
        </w:rPr>
        <w:t xml:space="preserve">kompetencje </w:t>
      </w:r>
      <w:r w:rsidR="00AA5CF7" w:rsidRPr="00D60CF8">
        <w:rPr>
          <w:rFonts w:ascii="Times New Roman" w:hAnsi="Times New Roman" w:cs="Times New Roman"/>
          <w:lang w:eastAsia="pl-PL"/>
        </w:rPr>
        <w:t xml:space="preserve">Prokuratora Generalnego </w:t>
      </w:r>
      <w:r w:rsidRPr="00D60CF8">
        <w:rPr>
          <w:rFonts w:ascii="Times New Roman" w:hAnsi="Times New Roman" w:cs="Times New Roman"/>
          <w:lang w:eastAsia="pl-PL"/>
        </w:rPr>
        <w:t xml:space="preserve">zachodzi konflikt interesów, który stanowi zagrożenie dla działalności jurysdykcyjnej sądu, bowiem Minister Sprawiedliwości – Prokurator Generalny może wykorzystywać uprawnienia nadzorcze w celu uzyskiwania  korzystnych rozstrzygnięć procesowych. Ponadto już samo połączenie </w:t>
      </w:r>
      <w:r w:rsidR="00AA5CF7" w:rsidRPr="00D60CF8">
        <w:rPr>
          <w:rFonts w:ascii="Times New Roman" w:hAnsi="Times New Roman" w:cs="Times New Roman"/>
          <w:lang w:eastAsia="pl-PL"/>
        </w:rPr>
        <w:t xml:space="preserve">obu </w:t>
      </w:r>
      <w:r w:rsidRPr="00D60CF8">
        <w:rPr>
          <w:rFonts w:ascii="Times New Roman" w:hAnsi="Times New Roman" w:cs="Times New Roman"/>
          <w:lang w:eastAsia="pl-PL"/>
        </w:rPr>
        <w:t xml:space="preserve">funkcji i </w:t>
      </w:r>
      <w:r w:rsidR="00AA5CF7" w:rsidRPr="00D60CF8">
        <w:rPr>
          <w:rFonts w:ascii="Times New Roman" w:hAnsi="Times New Roman" w:cs="Times New Roman"/>
          <w:lang w:eastAsia="pl-PL"/>
        </w:rPr>
        <w:t>u</w:t>
      </w:r>
      <w:r w:rsidRPr="00D60CF8">
        <w:rPr>
          <w:rFonts w:ascii="Times New Roman" w:hAnsi="Times New Roman" w:cs="Times New Roman"/>
          <w:lang w:eastAsia="pl-PL"/>
        </w:rPr>
        <w:t>prawnie</w:t>
      </w:r>
      <w:r w:rsidR="00AA5CF7" w:rsidRPr="00D60CF8">
        <w:rPr>
          <w:rFonts w:ascii="Times New Roman" w:hAnsi="Times New Roman" w:cs="Times New Roman"/>
          <w:lang w:eastAsia="pl-PL"/>
        </w:rPr>
        <w:t>nia</w:t>
      </w:r>
      <w:r w:rsidRPr="00D60CF8">
        <w:rPr>
          <w:rFonts w:ascii="Times New Roman" w:hAnsi="Times New Roman" w:cs="Times New Roman"/>
          <w:lang w:eastAsia="pl-PL"/>
        </w:rPr>
        <w:t xml:space="preserve"> nadzorcz</w:t>
      </w:r>
      <w:r w:rsidR="00AA5CF7" w:rsidRPr="00D60CF8">
        <w:rPr>
          <w:rFonts w:ascii="Times New Roman" w:hAnsi="Times New Roman" w:cs="Times New Roman"/>
          <w:lang w:eastAsia="pl-PL"/>
        </w:rPr>
        <w:t>e</w:t>
      </w:r>
      <w:r w:rsidRPr="00D60CF8">
        <w:rPr>
          <w:rFonts w:ascii="Times New Roman" w:hAnsi="Times New Roman" w:cs="Times New Roman"/>
          <w:lang w:eastAsia="pl-PL"/>
        </w:rPr>
        <w:t>, także o charakterze lustracyjnym</w:t>
      </w:r>
      <w:r w:rsidR="008654E2" w:rsidRPr="00D60CF8">
        <w:rPr>
          <w:rFonts w:ascii="Times New Roman" w:hAnsi="Times New Roman" w:cs="Times New Roman"/>
          <w:lang w:eastAsia="pl-PL"/>
        </w:rPr>
        <w:t xml:space="preserve"> </w:t>
      </w:r>
      <w:r w:rsidR="00AA5CF7" w:rsidRPr="00D60CF8">
        <w:rPr>
          <w:rFonts w:ascii="Times New Roman" w:hAnsi="Times New Roman" w:cs="Times New Roman"/>
          <w:lang w:eastAsia="pl-PL"/>
        </w:rPr>
        <w:t>wobec sądów</w:t>
      </w:r>
      <w:r w:rsidRPr="00D60CF8">
        <w:rPr>
          <w:rFonts w:ascii="Times New Roman" w:hAnsi="Times New Roman" w:cs="Times New Roman"/>
          <w:lang w:eastAsia="pl-PL"/>
        </w:rPr>
        <w:t>, mo</w:t>
      </w:r>
      <w:r w:rsidR="00AA5CF7" w:rsidRPr="00D60CF8">
        <w:rPr>
          <w:rFonts w:ascii="Times New Roman" w:hAnsi="Times New Roman" w:cs="Times New Roman"/>
          <w:lang w:eastAsia="pl-PL"/>
        </w:rPr>
        <w:t xml:space="preserve">gą </w:t>
      </w:r>
      <w:r w:rsidRPr="00D60CF8">
        <w:rPr>
          <w:rFonts w:ascii="Times New Roman" w:hAnsi="Times New Roman" w:cs="Times New Roman"/>
          <w:lang w:eastAsia="pl-PL"/>
        </w:rPr>
        <w:t xml:space="preserve">rodzić </w:t>
      </w:r>
      <w:r w:rsidR="00AA5CF7" w:rsidRPr="00D60CF8">
        <w:rPr>
          <w:rFonts w:ascii="Times New Roman" w:hAnsi="Times New Roman" w:cs="Times New Roman"/>
          <w:lang w:eastAsia="pl-PL"/>
        </w:rPr>
        <w:t xml:space="preserve">uzasadnione </w:t>
      </w:r>
      <w:r w:rsidRPr="00D60CF8">
        <w:rPr>
          <w:rFonts w:ascii="Times New Roman" w:hAnsi="Times New Roman" w:cs="Times New Roman"/>
          <w:lang w:eastAsia="pl-PL"/>
        </w:rPr>
        <w:t xml:space="preserve">obawy </w:t>
      </w:r>
      <w:r w:rsidR="00AA5CF7" w:rsidRPr="00D60CF8">
        <w:rPr>
          <w:rFonts w:ascii="Times New Roman" w:hAnsi="Times New Roman" w:cs="Times New Roman"/>
          <w:lang w:eastAsia="pl-PL"/>
        </w:rPr>
        <w:t>prezesa sądu</w:t>
      </w:r>
      <w:r w:rsidRPr="00D60CF8">
        <w:rPr>
          <w:rFonts w:ascii="Times New Roman" w:hAnsi="Times New Roman" w:cs="Times New Roman"/>
          <w:lang w:eastAsia="pl-PL"/>
        </w:rPr>
        <w:t xml:space="preserve"> </w:t>
      </w:r>
      <w:r w:rsidR="00AA5CF7" w:rsidRPr="00D60CF8">
        <w:rPr>
          <w:rFonts w:ascii="Times New Roman" w:hAnsi="Times New Roman" w:cs="Times New Roman"/>
          <w:lang w:eastAsia="pl-PL"/>
        </w:rPr>
        <w:t xml:space="preserve">co do niezależności </w:t>
      </w:r>
      <w:r w:rsidR="00832907">
        <w:rPr>
          <w:rFonts w:ascii="Times New Roman" w:hAnsi="Times New Roman" w:cs="Times New Roman"/>
          <w:lang w:eastAsia="pl-PL"/>
        </w:rPr>
        <w:t>s</w:t>
      </w:r>
      <w:r w:rsidR="00AA5CF7" w:rsidRPr="00D60CF8">
        <w:rPr>
          <w:rFonts w:ascii="Times New Roman" w:hAnsi="Times New Roman" w:cs="Times New Roman"/>
          <w:lang w:eastAsia="pl-PL"/>
        </w:rPr>
        <w:t xml:space="preserve">ądu, a </w:t>
      </w:r>
      <w:r w:rsidRPr="00D60CF8">
        <w:rPr>
          <w:rFonts w:ascii="Times New Roman" w:hAnsi="Times New Roman" w:cs="Times New Roman"/>
          <w:lang w:eastAsia="pl-PL"/>
        </w:rPr>
        <w:t>sędziów orzekających w danym sądzie</w:t>
      </w:r>
      <w:r w:rsidR="00AA5CF7" w:rsidRPr="00D60CF8">
        <w:rPr>
          <w:rFonts w:ascii="Times New Roman" w:hAnsi="Times New Roman" w:cs="Times New Roman"/>
          <w:lang w:eastAsia="pl-PL"/>
        </w:rPr>
        <w:t xml:space="preserve"> co do </w:t>
      </w:r>
      <w:r w:rsidRPr="00D60CF8">
        <w:rPr>
          <w:rFonts w:ascii="Times New Roman" w:hAnsi="Times New Roman" w:cs="Times New Roman"/>
          <w:lang w:eastAsia="pl-PL"/>
        </w:rPr>
        <w:t>niezawisłości.</w:t>
      </w:r>
      <w:r w:rsidR="002E4C68" w:rsidRPr="00D60CF8">
        <w:rPr>
          <w:rFonts w:ascii="Times New Roman" w:hAnsi="Times New Roman" w:cs="Times New Roman"/>
          <w:lang w:eastAsia="pl-PL"/>
        </w:rPr>
        <w:t xml:space="preserve"> Taki stan rzeczy stwarza realne zagrożenie </w:t>
      </w:r>
      <w:r w:rsidR="00FD2654">
        <w:rPr>
          <w:rFonts w:ascii="Times New Roman" w:hAnsi="Times New Roman" w:cs="Times New Roman"/>
          <w:lang w:eastAsia="pl-PL"/>
        </w:rPr>
        <w:t xml:space="preserve">dla </w:t>
      </w:r>
      <w:r w:rsidR="006C47E3" w:rsidRPr="00D60CF8">
        <w:rPr>
          <w:rFonts w:ascii="Times New Roman" w:hAnsi="Times New Roman" w:cs="Times New Roman"/>
          <w:lang w:eastAsia="pl-PL"/>
        </w:rPr>
        <w:t xml:space="preserve">autonomii decyzyjnej sądu. </w:t>
      </w:r>
    </w:p>
    <w:p w:rsidR="0070018A" w:rsidRDefault="00A6739F" w:rsidP="00A06AB0">
      <w:pPr>
        <w:pStyle w:val="Bezodstpw"/>
        <w:spacing w:line="360" w:lineRule="auto"/>
        <w:ind w:left="426" w:right="-426" w:firstLine="425"/>
        <w:jc w:val="both"/>
        <w:rPr>
          <w:rFonts w:ascii="Times New Roman" w:hAnsi="Times New Roman" w:cs="Times New Roman"/>
          <w:lang w:eastAsia="pl-PL"/>
        </w:rPr>
      </w:pPr>
      <w:r w:rsidRPr="00D60CF8">
        <w:rPr>
          <w:rFonts w:ascii="Times New Roman" w:hAnsi="Times New Roman" w:cs="Times New Roman"/>
          <w:lang w:eastAsia="pl-PL"/>
        </w:rPr>
        <w:t>Sądownictwo powszechne</w:t>
      </w:r>
      <w:r w:rsidR="006D5D25">
        <w:rPr>
          <w:rFonts w:ascii="Times New Roman" w:hAnsi="Times New Roman" w:cs="Times New Roman"/>
          <w:lang w:eastAsia="pl-PL"/>
        </w:rPr>
        <w:t xml:space="preserve">, które </w:t>
      </w:r>
      <w:r w:rsidR="006D5D25" w:rsidRPr="00D60CF8">
        <w:rPr>
          <w:rFonts w:ascii="Times New Roman" w:hAnsi="Times New Roman" w:cs="Times New Roman"/>
          <w:lang w:eastAsia="pl-PL"/>
        </w:rPr>
        <w:t xml:space="preserve">stanowi element systemu organów państwa określonych przepisami Konstytucji </w:t>
      </w:r>
      <w:r w:rsidR="00AA5CF7" w:rsidRPr="00D60CF8">
        <w:rPr>
          <w:rFonts w:ascii="Times New Roman" w:hAnsi="Times New Roman" w:cs="Times New Roman"/>
          <w:lang w:eastAsia="pl-PL"/>
        </w:rPr>
        <w:t>powinno d</w:t>
      </w:r>
      <w:r w:rsidRPr="00D60CF8">
        <w:rPr>
          <w:rFonts w:ascii="Times New Roman" w:hAnsi="Times New Roman" w:cs="Times New Roman"/>
          <w:lang w:eastAsia="pl-PL"/>
        </w:rPr>
        <w:t>ziałać</w:t>
      </w:r>
      <w:r w:rsidR="00AA5CF7" w:rsidRPr="00D60CF8">
        <w:rPr>
          <w:rFonts w:ascii="Times New Roman" w:hAnsi="Times New Roman" w:cs="Times New Roman"/>
          <w:lang w:eastAsia="pl-PL"/>
        </w:rPr>
        <w:t xml:space="preserve"> </w:t>
      </w:r>
      <w:r w:rsidRPr="00D60CF8">
        <w:rPr>
          <w:rFonts w:ascii="Times New Roman" w:hAnsi="Times New Roman" w:cs="Times New Roman"/>
          <w:lang w:eastAsia="pl-PL"/>
        </w:rPr>
        <w:t>w oddzielonych od pozostałych władz strukturach</w:t>
      </w:r>
      <w:r w:rsidR="006B0E87">
        <w:rPr>
          <w:rFonts w:ascii="Times New Roman" w:hAnsi="Times New Roman" w:cs="Times New Roman"/>
          <w:lang w:eastAsia="pl-PL"/>
        </w:rPr>
        <w:t xml:space="preserve"> </w:t>
      </w:r>
      <w:r w:rsidRPr="00D60CF8">
        <w:rPr>
          <w:rFonts w:ascii="Times New Roman" w:hAnsi="Times New Roman" w:cs="Times New Roman"/>
          <w:lang w:eastAsia="pl-PL"/>
        </w:rPr>
        <w:t>organizacyjno-decyzyjnych, posiadać wyodrębnione środki finansowe zapewniające sprawne funkcjonowanie, dysponować wewnętrznym systemem kontroli i prawną możliwością ochrony swych uprawnień</w:t>
      </w:r>
      <w:r w:rsidR="00FD2654">
        <w:rPr>
          <w:rFonts w:ascii="Times New Roman" w:hAnsi="Times New Roman" w:cs="Times New Roman"/>
          <w:lang w:eastAsia="pl-PL"/>
        </w:rPr>
        <w:t xml:space="preserve"> ustrojowych</w:t>
      </w:r>
      <w:r w:rsidRPr="00D60CF8">
        <w:rPr>
          <w:rFonts w:ascii="Times New Roman" w:hAnsi="Times New Roman" w:cs="Times New Roman"/>
          <w:lang w:eastAsia="pl-PL"/>
        </w:rPr>
        <w:t>.</w:t>
      </w:r>
    </w:p>
    <w:p w:rsidR="0070018A" w:rsidRPr="00C17832" w:rsidRDefault="00A6739F" w:rsidP="00A06AB0">
      <w:pPr>
        <w:pStyle w:val="Bezodstpw"/>
        <w:spacing w:line="360" w:lineRule="auto"/>
        <w:ind w:left="426" w:right="-426" w:firstLine="425"/>
        <w:jc w:val="both"/>
        <w:rPr>
          <w:rFonts w:ascii="Times New Roman" w:hAnsi="Times New Roman" w:cs="Times New Roman"/>
          <w:lang w:eastAsia="pl-PL"/>
        </w:rPr>
      </w:pPr>
      <w:r w:rsidRPr="00C17832">
        <w:rPr>
          <w:rFonts w:ascii="Times New Roman" w:hAnsi="Times New Roman" w:cs="Times New Roman"/>
          <w:lang w:eastAsia="pl-PL"/>
        </w:rPr>
        <w:t xml:space="preserve">W tym kontekście </w:t>
      </w:r>
      <w:r w:rsidR="00AA5CF7" w:rsidRPr="00C17832">
        <w:rPr>
          <w:rFonts w:ascii="Times New Roman" w:hAnsi="Times New Roman" w:cs="Times New Roman"/>
          <w:lang w:eastAsia="pl-PL"/>
        </w:rPr>
        <w:t xml:space="preserve">wskazać  należy na </w:t>
      </w:r>
      <w:r w:rsidR="006B0E87" w:rsidRPr="00C17832">
        <w:rPr>
          <w:rFonts w:ascii="Times New Roman" w:hAnsi="Times New Roman" w:cs="Times New Roman"/>
          <w:lang w:eastAsia="pl-PL"/>
        </w:rPr>
        <w:t>szereg uprawnień Ministra Sprawiedliwości – Prokuratora Generalnego eksponujących jego rolę w zakresie sprawowania nadzoru nad działalnością administracyjną sądów powszech</w:t>
      </w:r>
      <w:r w:rsidR="0070018A" w:rsidRPr="00C17832">
        <w:rPr>
          <w:rFonts w:ascii="Times New Roman" w:hAnsi="Times New Roman" w:cs="Times New Roman"/>
          <w:lang w:eastAsia="pl-PL"/>
        </w:rPr>
        <w:t>nych</w:t>
      </w:r>
      <w:r w:rsidR="006B0E87" w:rsidRPr="00C17832">
        <w:rPr>
          <w:rFonts w:ascii="Times New Roman" w:hAnsi="Times New Roman" w:cs="Times New Roman"/>
          <w:lang w:eastAsia="pl-PL"/>
        </w:rPr>
        <w:t>, która tylko teoretycznie nie znajduje przełożenia na działalność orzeczniczą</w:t>
      </w:r>
      <w:r w:rsidR="004C49EB" w:rsidRPr="00C17832">
        <w:rPr>
          <w:rFonts w:ascii="Times New Roman" w:hAnsi="Times New Roman" w:cs="Times New Roman"/>
          <w:lang w:eastAsia="pl-PL"/>
        </w:rPr>
        <w:t xml:space="preserve"> </w:t>
      </w:r>
      <w:r w:rsidR="0070018A" w:rsidRPr="00C17832">
        <w:rPr>
          <w:rFonts w:ascii="Times New Roman" w:hAnsi="Times New Roman" w:cs="Times New Roman"/>
          <w:lang w:eastAsia="pl-PL"/>
        </w:rPr>
        <w:t xml:space="preserve"> sądów</w:t>
      </w:r>
      <w:r w:rsidR="006B0E87" w:rsidRPr="00C17832">
        <w:rPr>
          <w:rFonts w:ascii="Times New Roman" w:hAnsi="Times New Roman" w:cs="Times New Roman"/>
          <w:lang w:eastAsia="pl-PL"/>
        </w:rPr>
        <w:t xml:space="preserve">. </w:t>
      </w:r>
      <w:r w:rsidR="004A3F9B">
        <w:rPr>
          <w:rFonts w:ascii="Times New Roman" w:hAnsi="Times New Roman" w:cs="Times New Roman"/>
          <w:lang w:eastAsia="pl-PL"/>
        </w:rPr>
        <w:t>W rzeczywistości może w sposób pośredni wpływać na stopień niezależności władzy sądowniczej.</w:t>
      </w:r>
    </w:p>
    <w:p w:rsidR="00B70649" w:rsidRDefault="006B0E87" w:rsidP="00A06AB0">
      <w:pPr>
        <w:pStyle w:val="Bezodstpw"/>
        <w:spacing w:line="360" w:lineRule="auto"/>
        <w:ind w:left="426" w:right="-426" w:firstLine="425"/>
        <w:jc w:val="both"/>
        <w:rPr>
          <w:rFonts w:ascii="Times New Roman" w:hAnsi="Times New Roman" w:cs="Times New Roman"/>
          <w:lang w:eastAsia="pl-PL"/>
        </w:rPr>
      </w:pPr>
      <w:r w:rsidRPr="00C17832">
        <w:rPr>
          <w:rFonts w:ascii="Times New Roman" w:hAnsi="Times New Roman" w:cs="Times New Roman"/>
          <w:lang w:eastAsia="pl-PL"/>
        </w:rPr>
        <w:t xml:space="preserve">Przede wszystkim </w:t>
      </w:r>
      <w:r w:rsidR="0070018A" w:rsidRPr="00C17832">
        <w:rPr>
          <w:rFonts w:ascii="Times New Roman" w:hAnsi="Times New Roman" w:cs="Times New Roman"/>
          <w:lang w:eastAsia="pl-PL"/>
        </w:rPr>
        <w:t>podkreśl</w:t>
      </w:r>
      <w:r w:rsidR="00BD4299" w:rsidRPr="00C17832">
        <w:rPr>
          <w:rFonts w:ascii="Times New Roman" w:hAnsi="Times New Roman" w:cs="Times New Roman"/>
          <w:lang w:eastAsia="pl-PL"/>
        </w:rPr>
        <w:t>enia wymaga</w:t>
      </w:r>
      <w:r w:rsidRPr="00C17832">
        <w:rPr>
          <w:rFonts w:ascii="Times New Roman" w:hAnsi="Times New Roman" w:cs="Times New Roman"/>
          <w:lang w:eastAsia="pl-PL"/>
        </w:rPr>
        <w:t>, że prezes sądu podlega Ministrowi Sprawiedliwości w zakresie dotyczącym kierowania działalnością administracyjną sądu</w:t>
      </w:r>
      <w:r w:rsidR="00B70649" w:rsidRPr="00C17832">
        <w:rPr>
          <w:rFonts w:ascii="Times New Roman" w:hAnsi="Times New Roman" w:cs="Times New Roman"/>
          <w:lang w:eastAsia="pl-PL"/>
        </w:rPr>
        <w:t xml:space="preserve"> (art. 22 § 2 </w:t>
      </w:r>
      <w:proofErr w:type="spellStart"/>
      <w:r w:rsidR="00B70649" w:rsidRPr="00C17832">
        <w:rPr>
          <w:rFonts w:ascii="Times New Roman" w:hAnsi="Times New Roman" w:cs="Times New Roman"/>
          <w:lang w:eastAsia="pl-PL"/>
        </w:rPr>
        <w:t>u.s.p</w:t>
      </w:r>
      <w:proofErr w:type="spellEnd"/>
      <w:r w:rsidR="00B70649" w:rsidRPr="00C17832">
        <w:rPr>
          <w:rFonts w:ascii="Times New Roman" w:hAnsi="Times New Roman" w:cs="Times New Roman"/>
          <w:lang w:eastAsia="pl-PL"/>
        </w:rPr>
        <w:t>.)</w:t>
      </w:r>
      <w:r w:rsidRPr="00C17832">
        <w:rPr>
          <w:rFonts w:ascii="Times New Roman" w:hAnsi="Times New Roman" w:cs="Times New Roman"/>
          <w:lang w:eastAsia="pl-PL"/>
        </w:rPr>
        <w:t xml:space="preserve">. Oznacza to, że głos decydujący w tym zakresie posiada Minister Sprawiedliwości – Prokurator Generalny, czy to osobiście czy za pośrednictwem dyrektora sądu. Powyższe rozwiązanie </w:t>
      </w:r>
      <w:r w:rsidR="00FD2654">
        <w:rPr>
          <w:rFonts w:ascii="Times New Roman" w:hAnsi="Times New Roman" w:cs="Times New Roman"/>
          <w:lang w:eastAsia="pl-PL"/>
        </w:rPr>
        <w:t xml:space="preserve">skutkuje tym, że </w:t>
      </w:r>
      <w:r w:rsidRPr="00C17832">
        <w:rPr>
          <w:rFonts w:ascii="Times New Roman" w:hAnsi="Times New Roman" w:cs="Times New Roman"/>
          <w:lang w:eastAsia="pl-PL"/>
        </w:rPr>
        <w:t>to nie prezes sądu znający najlepiej problemy gospodarcze sądu, w tym takie, które mogą znaleźć bezpośrednie przełożenie na jego funkcjonowanie i działalność orzeczniczą, a także wzajemne zależności między tymi teoretycznie odseparowanymi elementami działalności sądu</w:t>
      </w:r>
      <w:r w:rsidR="008A1845" w:rsidRPr="00C17832">
        <w:rPr>
          <w:rFonts w:ascii="Times New Roman" w:hAnsi="Times New Roman" w:cs="Times New Roman"/>
          <w:lang w:eastAsia="pl-PL"/>
        </w:rPr>
        <w:t>,</w:t>
      </w:r>
      <w:r w:rsidRPr="00C17832">
        <w:rPr>
          <w:rFonts w:ascii="Times New Roman" w:hAnsi="Times New Roman" w:cs="Times New Roman"/>
          <w:lang w:eastAsia="pl-PL"/>
        </w:rPr>
        <w:t xml:space="preserve"> </w:t>
      </w:r>
      <w:r w:rsidR="008A6787">
        <w:rPr>
          <w:rFonts w:ascii="Times New Roman" w:hAnsi="Times New Roman" w:cs="Times New Roman"/>
          <w:lang w:eastAsia="pl-PL"/>
        </w:rPr>
        <w:t>ale</w:t>
      </w:r>
      <w:r w:rsidRPr="00C17832">
        <w:rPr>
          <w:rFonts w:ascii="Times New Roman" w:hAnsi="Times New Roman" w:cs="Times New Roman"/>
          <w:lang w:eastAsia="pl-PL"/>
        </w:rPr>
        <w:t xml:space="preserve"> będący przedstawicielem władzy wykonawczej Minister Sprawiedliwości ma </w:t>
      </w:r>
      <w:r w:rsidR="0014580D">
        <w:rPr>
          <w:rFonts w:ascii="Times New Roman" w:hAnsi="Times New Roman" w:cs="Times New Roman"/>
          <w:lang w:eastAsia="pl-PL"/>
        </w:rPr>
        <w:t xml:space="preserve">głos </w:t>
      </w:r>
      <w:r w:rsidRPr="00C17832">
        <w:rPr>
          <w:rFonts w:ascii="Times New Roman" w:hAnsi="Times New Roman" w:cs="Times New Roman"/>
          <w:lang w:eastAsia="pl-PL"/>
        </w:rPr>
        <w:t>decydujący</w:t>
      </w:r>
      <w:r w:rsidR="008B22F3" w:rsidRPr="00C17832">
        <w:rPr>
          <w:rFonts w:ascii="Times New Roman" w:hAnsi="Times New Roman" w:cs="Times New Roman"/>
          <w:lang w:eastAsia="pl-PL"/>
        </w:rPr>
        <w:t xml:space="preserve">. W aktualnym stanie prawnym Minister Sprawiedliwości jest nie </w:t>
      </w:r>
      <w:r w:rsidRPr="00C17832">
        <w:rPr>
          <w:rFonts w:ascii="Times New Roman" w:hAnsi="Times New Roman" w:cs="Times New Roman"/>
          <w:lang w:eastAsia="pl-PL"/>
        </w:rPr>
        <w:t xml:space="preserve"> </w:t>
      </w:r>
      <w:r w:rsidR="008B22F3" w:rsidRPr="00C17832">
        <w:rPr>
          <w:rFonts w:ascii="Times New Roman" w:hAnsi="Times New Roman" w:cs="Times New Roman"/>
          <w:lang w:eastAsia="pl-PL"/>
        </w:rPr>
        <w:t xml:space="preserve">tylko </w:t>
      </w:r>
      <w:r w:rsidR="00D36884" w:rsidRPr="00C17832">
        <w:rPr>
          <w:rFonts w:ascii="Times New Roman" w:hAnsi="Times New Roman" w:cs="Times New Roman"/>
          <w:lang w:eastAsia="pl-PL"/>
        </w:rPr>
        <w:t>przedstawicielem</w:t>
      </w:r>
      <w:r w:rsidR="00C17832">
        <w:rPr>
          <w:rFonts w:ascii="Times New Roman" w:hAnsi="Times New Roman" w:cs="Times New Roman"/>
          <w:lang w:eastAsia="pl-PL"/>
        </w:rPr>
        <w:t xml:space="preserve"> </w:t>
      </w:r>
      <w:r w:rsidR="008B22F3" w:rsidRPr="00C17832">
        <w:rPr>
          <w:rFonts w:ascii="Times New Roman" w:hAnsi="Times New Roman" w:cs="Times New Roman"/>
          <w:lang w:eastAsia="pl-PL"/>
        </w:rPr>
        <w:t xml:space="preserve">władzy wykonawczej, ale także Prokuratorem Generalnym co w konsekwencji rzutuje również na jego postrzeganie </w:t>
      </w:r>
      <w:r w:rsidR="008B22F3" w:rsidRPr="00C17832">
        <w:rPr>
          <w:rFonts w:ascii="Times New Roman" w:hAnsi="Times New Roman" w:cs="Times New Roman"/>
          <w:lang w:eastAsia="pl-PL"/>
        </w:rPr>
        <w:lastRenderedPageBreak/>
        <w:t xml:space="preserve">sądów, gdyż nie </w:t>
      </w:r>
      <w:r w:rsidR="0070018A" w:rsidRPr="00C17832">
        <w:rPr>
          <w:rFonts w:ascii="Times New Roman" w:hAnsi="Times New Roman" w:cs="Times New Roman"/>
          <w:lang w:eastAsia="pl-PL"/>
        </w:rPr>
        <w:t xml:space="preserve">jest możliwe zupełne </w:t>
      </w:r>
      <w:r w:rsidR="008B22F3" w:rsidRPr="00C17832">
        <w:rPr>
          <w:rFonts w:ascii="Times New Roman" w:hAnsi="Times New Roman" w:cs="Times New Roman"/>
          <w:lang w:eastAsia="pl-PL"/>
        </w:rPr>
        <w:t>rozdzie</w:t>
      </w:r>
      <w:r w:rsidR="0070018A" w:rsidRPr="00C17832">
        <w:rPr>
          <w:rFonts w:ascii="Times New Roman" w:hAnsi="Times New Roman" w:cs="Times New Roman"/>
          <w:lang w:eastAsia="pl-PL"/>
        </w:rPr>
        <w:t xml:space="preserve">lenie </w:t>
      </w:r>
      <w:r w:rsidR="008B22F3" w:rsidRPr="00C17832">
        <w:rPr>
          <w:rFonts w:ascii="Times New Roman" w:hAnsi="Times New Roman" w:cs="Times New Roman"/>
          <w:lang w:eastAsia="pl-PL"/>
        </w:rPr>
        <w:t xml:space="preserve">jego kompetencji nadzorczych nad sądami od kompetencji </w:t>
      </w:r>
      <w:r w:rsidR="0070018A" w:rsidRPr="00C17832">
        <w:rPr>
          <w:rFonts w:ascii="Times New Roman" w:hAnsi="Times New Roman" w:cs="Times New Roman"/>
          <w:lang w:eastAsia="pl-PL"/>
        </w:rPr>
        <w:t xml:space="preserve">kierowniczych </w:t>
      </w:r>
      <w:r w:rsidR="008B22F3" w:rsidRPr="00C17832">
        <w:rPr>
          <w:rFonts w:ascii="Times New Roman" w:hAnsi="Times New Roman" w:cs="Times New Roman"/>
          <w:lang w:eastAsia="pl-PL"/>
        </w:rPr>
        <w:t>wynik</w:t>
      </w:r>
      <w:r w:rsidR="003B145F" w:rsidRPr="00C17832">
        <w:rPr>
          <w:rFonts w:ascii="Times New Roman" w:hAnsi="Times New Roman" w:cs="Times New Roman"/>
          <w:lang w:eastAsia="pl-PL"/>
        </w:rPr>
        <w:t>ając</w:t>
      </w:r>
      <w:r w:rsidR="008B22F3" w:rsidRPr="00C17832">
        <w:rPr>
          <w:rFonts w:ascii="Times New Roman" w:hAnsi="Times New Roman" w:cs="Times New Roman"/>
          <w:lang w:eastAsia="pl-PL"/>
        </w:rPr>
        <w:t>ych z faktu b</w:t>
      </w:r>
      <w:r w:rsidR="003B145F" w:rsidRPr="00C17832">
        <w:rPr>
          <w:rFonts w:ascii="Times New Roman" w:hAnsi="Times New Roman" w:cs="Times New Roman"/>
          <w:lang w:eastAsia="pl-PL"/>
        </w:rPr>
        <w:t>y</w:t>
      </w:r>
      <w:r w:rsidR="008B22F3" w:rsidRPr="00C17832">
        <w:rPr>
          <w:rFonts w:ascii="Times New Roman" w:hAnsi="Times New Roman" w:cs="Times New Roman"/>
          <w:lang w:eastAsia="pl-PL"/>
        </w:rPr>
        <w:t>cia naczelnym organem prokuratury.</w:t>
      </w:r>
      <w:r w:rsidR="0070018A" w:rsidRPr="00C17832">
        <w:rPr>
          <w:rFonts w:ascii="Times New Roman" w:hAnsi="Times New Roman" w:cs="Times New Roman"/>
          <w:lang w:eastAsia="pl-PL"/>
        </w:rPr>
        <w:t xml:space="preserve"> Powyższy dualizm zadań i obowiązków jaki spoczywa na Ministrze Sprawiedliwości – Prokuratorze Generalnym stwarza w ocenie Krajowej Rady Sądownictwa poważne zagrożenie dla niezależności sądów chociażby w sytuacji, która miała już miejsce  w praktyce kiedy sędziowie zostali pozbawieni dostępu do publikacji </w:t>
      </w:r>
      <w:r w:rsidR="00524AE5" w:rsidRPr="00C17832">
        <w:rPr>
          <w:rFonts w:ascii="Times New Roman" w:hAnsi="Times New Roman" w:cs="Times New Roman"/>
          <w:lang w:eastAsia="pl-PL"/>
        </w:rPr>
        <w:t xml:space="preserve">prawniczych z zakresu podstawowych dziedzin prawa, niezbędnych </w:t>
      </w:r>
      <w:r w:rsidR="00FD2654">
        <w:rPr>
          <w:rFonts w:ascii="Times New Roman" w:hAnsi="Times New Roman" w:cs="Times New Roman"/>
          <w:lang w:eastAsia="pl-PL"/>
        </w:rPr>
        <w:t xml:space="preserve">do należytego wykonywania </w:t>
      </w:r>
      <w:r w:rsidR="00524AE5" w:rsidRPr="00C17832">
        <w:rPr>
          <w:rFonts w:ascii="Times New Roman" w:hAnsi="Times New Roman" w:cs="Times New Roman"/>
          <w:lang w:eastAsia="pl-PL"/>
        </w:rPr>
        <w:t xml:space="preserve">funkcji orzeczniczych. W praktyce występują także przypadki, że sędziowie są ograniczeni </w:t>
      </w:r>
      <w:r w:rsidR="0027514D">
        <w:rPr>
          <w:rFonts w:ascii="Times New Roman" w:hAnsi="Times New Roman" w:cs="Times New Roman"/>
          <w:lang w:eastAsia="pl-PL"/>
        </w:rPr>
        <w:br/>
      </w:r>
      <w:r w:rsidR="00524AE5" w:rsidRPr="00C17832">
        <w:rPr>
          <w:rFonts w:ascii="Times New Roman" w:hAnsi="Times New Roman" w:cs="Times New Roman"/>
          <w:lang w:eastAsia="pl-PL"/>
        </w:rPr>
        <w:t xml:space="preserve">w możliwości prowadzenia rozpraw po godzinach pracy sądu, bowiem utrudnione jest uzyskanie zgody na pozostanie pracowników sekretariatów (protokolantów) w godzinach nadliczbowych, co skutkuje koniecznością przerywania wokand i </w:t>
      </w:r>
      <w:r w:rsidR="008A2F5B" w:rsidRPr="00C17832">
        <w:rPr>
          <w:rFonts w:ascii="Times New Roman" w:hAnsi="Times New Roman" w:cs="Times New Roman"/>
          <w:lang w:eastAsia="pl-PL"/>
        </w:rPr>
        <w:t>odraczaniem</w:t>
      </w:r>
      <w:r w:rsidR="00524AE5" w:rsidRPr="00C17832">
        <w:rPr>
          <w:rFonts w:ascii="Times New Roman" w:hAnsi="Times New Roman" w:cs="Times New Roman"/>
          <w:lang w:eastAsia="pl-PL"/>
        </w:rPr>
        <w:t xml:space="preserve"> rozpraw. </w:t>
      </w:r>
      <w:r w:rsidR="00394AAE" w:rsidRPr="00C17832">
        <w:rPr>
          <w:rFonts w:ascii="Times New Roman" w:hAnsi="Times New Roman" w:cs="Times New Roman"/>
          <w:lang w:eastAsia="pl-PL"/>
        </w:rPr>
        <w:t xml:space="preserve">Nie ma także możliwości </w:t>
      </w:r>
      <w:r w:rsidR="008A2F5B" w:rsidRPr="00C17832">
        <w:rPr>
          <w:rFonts w:ascii="Times New Roman" w:hAnsi="Times New Roman" w:cs="Times New Roman"/>
          <w:lang w:eastAsia="pl-PL"/>
        </w:rPr>
        <w:t xml:space="preserve">wyznaczania wokand </w:t>
      </w:r>
      <w:r w:rsidR="00394AAE" w:rsidRPr="00C17832">
        <w:rPr>
          <w:rFonts w:ascii="Times New Roman" w:hAnsi="Times New Roman" w:cs="Times New Roman"/>
          <w:lang w:eastAsia="pl-PL"/>
        </w:rPr>
        <w:t xml:space="preserve">w godzinach popołudniowych, nawet gdy jest to konieczne z uwagi na </w:t>
      </w:r>
      <w:r w:rsidR="008A2F5B" w:rsidRPr="00C17832">
        <w:rPr>
          <w:rFonts w:ascii="Times New Roman" w:hAnsi="Times New Roman" w:cs="Times New Roman"/>
          <w:lang w:eastAsia="pl-PL"/>
        </w:rPr>
        <w:t xml:space="preserve">powstałe zaległości lub zwiększony </w:t>
      </w:r>
      <w:r w:rsidR="00394AAE" w:rsidRPr="00C17832">
        <w:rPr>
          <w:rFonts w:ascii="Times New Roman" w:hAnsi="Times New Roman" w:cs="Times New Roman"/>
          <w:lang w:eastAsia="pl-PL"/>
        </w:rPr>
        <w:t xml:space="preserve">wpływ spraw do sądu. </w:t>
      </w:r>
      <w:r w:rsidR="009A1F53" w:rsidRPr="00C17832">
        <w:rPr>
          <w:rFonts w:ascii="Times New Roman" w:hAnsi="Times New Roman" w:cs="Times New Roman"/>
          <w:lang w:eastAsia="pl-PL"/>
        </w:rPr>
        <w:t>Brak takiej możliwości ma bezp</w:t>
      </w:r>
      <w:r w:rsidR="008A6787">
        <w:rPr>
          <w:rFonts w:ascii="Times New Roman" w:hAnsi="Times New Roman" w:cs="Times New Roman"/>
          <w:lang w:eastAsia="pl-PL"/>
        </w:rPr>
        <w:t>ośredni wpływ na sprawność postę</w:t>
      </w:r>
      <w:r w:rsidR="009A1F53" w:rsidRPr="00C17832">
        <w:rPr>
          <w:rFonts w:ascii="Times New Roman" w:hAnsi="Times New Roman" w:cs="Times New Roman"/>
          <w:lang w:eastAsia="pl-PL"/>
        </w:rPr>
        <w:t xml:space="preserve">powań </w:t>
      </w:r>
      <w:r w:rsidR="00086FAD" w:rsidRPr="00C17832">
        <w:rPr>
          <w:rFonts w:ascii="Times New Roman" w:hAnsi="Times New Roman" w:cs="Times New Roman"/>
          <w:lang w:eastAsia="pl-PL"/>
        </w:rPr>
        <w:t xml:space="preserve">sądowych </w:t>
      </w:r>
      <w:r w:rsidR="009A1F53" w:rsidRPr="00C17832">
        <w:rPr>
          <w:rFonts w:ascii="Times New Roman" w:hAnsi="Times New Roman" w:cs="Times New Roman"/>
          <w:lang w:eastAsia="pl-PL"/>
        </w:rPr>
        <w:t xml:space="preserve">i realizację konstytucyjnego prawa do sądu. </w:t>
      </w:r>
      <w:r w:rsidR="000B4E9E" w:rsidRPr="00C17832">
        <w:rPr>
          <w:rFonts w:ascii="Times New Roman" w:hAnsi="Times New Roman" w:cs="Times New Roman"/>
          <w:lang w:eastAsia="pl-PL"/>
        </w:rPr>
        <w:t xml:space="preserve"> </w:t>
      </w:r>
    </w:p>
    <w:p w:rsidR="00094E3C" w:rsidRDefault="00EF20D0" w:rsidP="00A06AB0">
      <w:pPr>
        <w:pStyle w:val="Bezodstpw"/>
        <w:spacing w:line="360" w:lineRule="auto"/>
        <w:ind w:left="426" w:right="-426" w:firstLine="425"/>
        <w:jc w:val="both"/>
        <w:rPr>
          <w:rFonts w:ascii="Times New Roman" w:hAnsi="Times New Roman" w:cs="Times New Roman"/>
          <w:lang w:eastAsia="pl-PL"/>
        </w:rPr>
      </w:pPr>
      <w:r w:rsidRPr="00C17832">
        <w:rPr>
          <w:rFonts w:ascii="Times New Roman" w:hAnsi="Times New Roman" w:cs="Times New Roman"/>
          <w:lang w:eastAsia="pl-PL"/>
        </w:rPr>
        <w:t xml:space="preserve">Przedstawione rozważania zachowują swoją aktualność także w </w:t>
      </w:r>
      <w:r w:rsidR="00B70649" w:rsidRPr="00C17832">
        <w:rPr>
          <w:rFonts w:ascii="Times New Roman" w:hAnsi="Times New Roman" w:cs="Times New Roman"/>
          <w:lang w:eastAsia="pl-PL"/>
        </w:rPr>
        <w:t xml:space="preserve">odniesieniu do przepisów </w:t>
      </w:r>
      <w:r w:rsidR="0070018A" w:rsidRPr="00C17832">
        <w:rPr>
          <w:rFonts w:ascii="Times New Roman" w:hAnsi="Times New Roman" w:cs="Times New Roman"/>
          <w:lang w:eastAsia="pl-PL"/>
        </w:rPr>
        <w:t xml:space="preserve"> </w:t>
      </w:r>
      <w:r w:rsidR="00B70649" w:rsidRPr="00C17832">
        <w:rPr>
          <w:rFonts w:ascii="Times New Roman" w:hAnsi="Times New Roman" w:cs="Times New Roman"/>
          <w:lang w:eastAsia="pl-PL"/>
        </w:rPr>
        <w:t>art. 178 § 1 i art. 179 § 1 i § 3</w:t>
      </w:r>
      <w:r w:rsidR="00C17832" w:rsidRPr="00C17832">
        <w:rPr>
          <w:rFonts w:ascii="Times New Roman" w:hAnsi="Times New Roman" w:cs="Times New Roman"/>
          <w:lang w:eastAsia="pl-PL"/>
        </w:rPr>
        <w:t xml:space="preserve"> </w:t>
      </w:r>
      <w:proofErr w:type="spellStart"/>
      <w:r w:rsidR="00C17832" w:rsidRPr="00C17832">
        <w:rPr>
          <w:rFonts w:ascii="Times New Roman" w:hAnsi="Times New Roman" w:cs="Times New Roman"/>
          <w:lang w:eastAsia="pl-PL"/>
        </w:rPr>
        <w:t>u.s.p</w:t>
      </w:r>
      <w:proofErr w:type="spellEnd"/>
      <w:r w:rsidR="00C17832" w:rsidRPr="00C17832">
        <w:rPr>
          <w:rFonts w:ascii="Times New Roman" w:hAnsi="Times New Roman" w:cs="Times New Roman"/>
          <w:lang w:eastAsia="pl-PL"/>
        </w:rPr>
        <w:t>.</w:t>
      </w:r>
      <w:r w:rsidR="00B70649" w:rsidRPr="00C17832">
        <w:rPr>
          <w:rFonts w:ascii="Times New Roman" w:hAnsi="Times New Roman" w:cs="Times New Roman"/>
          <w:lang w:eastAsia="pl-PL"/>
        </w:rPr>
        <w:t xml:space="preserve">, które pomijają udział prezesa </w:t>
      </w:r>
      <w:r w:rsidR="0027514D">
        <w:rPr>
          <w:rFonts w:ascii="Times New Roman" w:hAnsi="Times New Roman" w:cs="Times New Roman"/>
          <w:lang w:eastAsia="pl-PL"/>
        </w:rPr>
        <w:br/>
      </w:r>
      <w:r w:rsidR="00B70649" w:rsidRPr="00C17832">
        <w:rPr>
          <w:rFonts w:ascii="Times New Roman" w:hAnsi="Times New Roman" w:cs="Times New Roman"/>
          <w:lang w:eastAsia="pl-PL"/>
        </w:rPr>
        <w:t xml:space="preserve">w opracowywaniu planów finansowych oraz pozbawiają go jakiegokolwiek wpływu na kierowanie gospodarką finansową sądu </w:t>
      </w:r>
      <w:r w:rsidR="004D7DC3" w:rsidRPr="00C17832">
        <w:rPr>
          <w:rFonts w:ascii="Times New Roman" w:hAnsi="Times New Roman" w:cs="Times New Roman"/>
          <w:lang w:eastAsia="pl-PL"/>
        </w:rPr>
        <w:t>i działalność inwestycyjną sądu</w:t>
      </w:r>
      <w:r w:rsidR="00B70649" w:rsidRPr="00C17832">
        <w:rPr>
          <w:rFonts w:ascii="Times New Roman" w:hAnsi="Times New Roman" w:cs="Times New Roman"/>
          <w:lang w:eastAsia="pl-PL"/>
        </w:rPr>
        <w:t xml:space="preserve">. Przepisy te </w:t>
      </w:r>
      <w:r w:rsidRPr="00C17832">
        <w:rPr>
          <w:rFonts w:ascii="Times New Roman" w:hAnsi="Times New Roman" w:cs="Times New Roman"/>
          <w:lang w:eastAsia="pl-PL"/>
        </w:rPr>
        <w:t xml:space="preserve">w ocenie Krajowej Rady Sądownictwa mają istotny wpływ na </w:t>
      </w:r>
      <w:r w:rsidR="00B70649" w:rsidRPr="00C17832">
        <w:rPr>
          <w:rFonts w:ascii="Times New Roman" w:hAnsi="Times New Roman" w:cs="Times New Roman"/>
          <w:lang w:eastAsia="pl-PL"/>
        </w:rPr>
        <w:t xml:space="preserve">wykonywanie funkcji orzeczniczych </w:t>
      </w:r>
      <w:r w:rsidR="0027514D">
        <w:rPr>
          <w:rFonts w:ascii="Times New Roman" w:hAnsi="Times New Roman" w:cs="Times New Roman"/>
          <w:lang w:eastAsia="pl-PL"/>
        </w:rPr>
        <w:br/>
      </w:r>
      <w:r w:rsidR="00B70649" w:rsidRPr="00C17832">
        <w:rPr>
          <w:rFonts w:ascii="Times New Roman" w:hAnsi="Times New Roman" w:cs="Times New Roman"/>
          <w:lang w:eastAsia="pl-PL"/>
        </w:rPr>
        <w:t xml:space="preserve">i sprawowanie wymiaru sprawiedliwości. </w:t>
      </w:r>
    </w:p>
    <w:p w:rsidR="00094E3C" w:rsidRDefault="00094E3C" w:rsidP="00A06AB0">
      <w:pPr>
        <w:pStyle w:val="Bezodstpw"/>
        <w:spacing w:line="360" w:lineRule="auto"/>
        <w:ind w:left="426" w:right="-426" w:firstLine="425"/>
        <w:jc w:val="both"/>
        <w:rPr>
          <w:rFonts w:ascii="Times New Roman" w:hAnsi="Times New Roman" w:cs="Times New Roman"/>
          <w:lang w:eastAsia="pl-PL"/>
        </w:rPr>
      </w:pPr>
      <w:r w:rsidRPr="00094E3C">
        <w:rPr>
          <w:rFonts w:ascii="Times New Roman" w:hAnsi="Times New Roman" w:cs="Times New Roman"/>
          <w:lang w:eastAsia="pl-PL"/>
        </w:rPr>
        <w:t xml:space="preserve">Zgodnie z § 36 rozporządzenia Ministra Sprawiedliwości z dnia 23 grudnia </w:t>
      </w:r>
      <w:r w:rsidR="0027514D">
        <w:rPr>
          <w:rFonts w:ascii="Times New Roman" w:hAnsi="Times New Roman" w:cs="Times New Roman"/>
          <w:lang w:eastAsia="pl-PL"/>
        </w:rPr>
        <w:br/>
      </w:r>
      <w:r w:rsidRPr="00094E3C">
        <w:rPr>
          <w:rFonts w:ascii="Times New Roman" w:hAnsi="Times New Roman" w:cs="Times New Roman"/>
          <w:lang w:eastAsia="pl-PL"/>
        </w:rPr>
        <w:t xml:space="preserve">2015 r. – Regulamin urzędowania sądów powszechnych (Dz. U. z 2015 r. Nr 2316)  to dyrektor sądu dokonuje oceny przedstawionej przez prezesa sądu oceny potrzeb sądu i na podstawie planu finansowego sądu ocenia możliwości ich zaspokojenia i przedstawia prezesowi harmonogram ich  realizacji. Zatem ostateczna decyzja  dotycząca kolejności zaspokajania potrzeb sądu należy do dyrektora sądu </w:t>
      </w:r>
      <w:r w:rsidR="0014580D">
        <w:rPr>
          <w:rFonts w:ascii="Times New Roman" w:hAnsi="Times New Roman" w:cs="Times New Roman"/>
          <w:lang w:eastAsia="pl-PL"/>
        </w:rPr>
        <w:t xml:space="preserve">zależnego od Ministra Sprawiedliwości </w:t>
      </w:r>
      <w:r w:rsidRPr="00094E3C">
        <w:rPr>
          <w:rFonts w:ascii="Times New Roman" w:hAnsi="Times New Roman" w:cs="Times New Roman"/>
          <w:lang w:eastAsia="pl-PL"/>
        </w:rPr>
        <w:t>nie zaś do prezesa, który posiada pełną wiedzę dotyczącą wydatków mających priorytetowy charakter dla prawidłowego wykonywania funkcji orzeczniczej.</w:t>
      </w:r>
    </w:p>
    <w:p w:rsidR="00C17832" w:rsidRDefault="00EF20D0" w:rsidP="00A06AB0">
      <w:pPr>
        <w:pStyle w:val="Bezodstpw"/>
        <w:spacing w:line="360" w:lineRule="auto"/>
        <w:ind w:left="426" w:right="-426" w:firstLine="425"/>
        <w:jc w:val="both"/>
        <w:rPr>
          <w:rFonts w:ascii="Times New Roman" w:hAnsi="Times New Roman" w:cs="Times New Roman"/>
          <w:color w:val="FF0000"/>
          <w:lang w:eastAsia="pl-PL"/>
        </w:rPr>
      </w:pPr>
      <w:r w:rsidRPr="00C17832">
        <w:rPr>
          <w:rFonts w:ascii="Times New Roman" w:hAnsi="Times New Roman" w:cs="Times New Roman"/>
          <w:lang w:eastAsia="pl-PL"/>
        </w:rPr>
        <w:t xml:space="preserve">W demokratycznym państwie prawnym niedopuszczalna jest sytuacja, </w:t>
      </w:r>
      <w:r w:rsidR="0014580D">
        <w:rPr>
          <w:rFonts w:ascii="Times New Roman" w:hAnsi="Times New Roman" w:cs="Times New Roman"/>
          <w:lang w:eastAsia="pl-PL"/>
        </w:rPr>
        <w:t xml:space="preserve">w której </w:t>
      </w:r>
      <w:r w:rsidR="00507A55">
        <w:rPr>
          <w:rFonts w:ascii="Times New Roman" w:hAnsi="Times New Roman" w:cs="Times New Roman"/>
          <w:lang w:eastAsia="pl-PL"/>
        </w:rPr>
        <w:br/>
      </w:r>
      <w:r w:rsidRPr="00C17832">
        <w:rPr>
          <w:rFonts w:ascii="Times New Roman" w:hAnsi="Times New Roman" w:cs="Times New Roman"/>
          <w:lang w:eastAsia="pl-PL"/>
        </w:rPr>
        <w:t>o gospodarce finansowej i inwestycyjnej sądu oraz selekcji niezbędnych potrzeb sądu decydował arbitralnie Minister Sprawiedliwości - Prokurator Generalny</w:t>
      </w:r>
      <w:r w:rsidR="00094E3C">
        <w:rPr>
          <w:rFonts w:ascii="Times New Roman" w:hAnsi="Times New Roman" w:cs="Times New Roman"/>
          <w:lang w:eastAsia="pl-PL"/>
        </w:rPr>
        <w:t xml:space="preserve"> (za pośrednictwem dyrektora sądu)</w:t>
      </w:r>
      <w:r w:rsidRPr="00C17832">
        <w:rPr>
          <w:rFonts w:ascii="Times New Roman" w:hAnsi="Times New Roman" w:cs="Times New Roman"/>
          <w:lang w:eastAsia="pl-PL"/>
        </w:rPr>
        <w:t>, a więc</w:t>
      </w:r>
      <w:r w:rsidR="0014580D">
        <w:rPr>
          <w:rFonts w:ascii="Times New Roman" w:hAnsi="Times New Roman" w:cs="Times New Roman"/>
          <w:lang w:eastAsia="pl-PL"/>
        </w:rPr>
        <w:t xml:space="preserve"> także </w:t>
      </w:r>
      <w:r w:rsidRPr="00C17832">
        <w:rPr>
          <w:rFonts w:ascii="Times New Roman" w:hAnsi="Times New Roman" w:cs="Times New Roman"/>
          <w:lang w:eastAsia="pl-PL"/>
        </w:rPr>
        <w:t xml:space="preserve"> strona postępowań sądowych.</w:t>
      </w:r>
      <w:r w:rsidR="00E1277D" w:rsidRPr="00C17832">
        <w:rPr>
          <w:rFonts w:ascii="Times New Roman" w:hAnsi="Times New Roman" w:cs="Times New Roman"/>
          <w:lang w:eastAsia="pl-PL"/>
        </w:rPr>
        <w:t xml:space="preserve"> Istnieje uzasadniona obawa </w:t>
      </w:r>
      <w:r w:rsidR="00507A55">
        <w:rPr>
          <w:rFonts w:ascii="Times New Roman" w:hAnsi="Times New Roman" w:cs="Times New Roman"/>
          <w:lang w:eastAsia="pl-PL"/>
        </w:rPr>
        <w:br/>
      </w:r>
      <w:r w:rsidR="00E1277D" w:rsidRPr="00C17832">
        <w:rPr>
          <w:rFonts w:ascii="Times New Roman" w:hAnsi="Times New Roman" w:cs="Times New Roman"/>
          <w:lang w:eastAsia="pl-PL"/>
        </w:rPr>
        <w:lastRenderedPageBreak/>
        <w:t>i zagrożenie, że interesy prokuratury będą zaspokajane w pier</w:t>
      </w:r>
      <w:r w:rsidR="006313E8" w:rsidRPr="00C17832">
        <w:rPr>
          <w:rFonts w:ascii="Times New Roman" w:hAnsi="Times New Roman" w:cs="Times New Roman"/>
          <w:lang w:eastAsia="pl-PL"/>
        </w:rPr>
        <w:t>wszej kolejności, kosztem sądów.</w:t>
      </w:r>
      <w:r w:rsidR="00C17832" w:rsidRPr="00C17832" w:rsidDel="00EF20D0">
        <w:rPr>
          <w:rFonts w:ascii="Times New Roman" w:hAnsi="Times New Roman" w:cs="Times New Roman"/>
          <w:color w:val="FF0000"/>
          <w:lang w:eastAsia="pl-PL"/>
        </w:rPr>
        <w:t xml:space="preserve"> </w:t>
      </w:r>
    </w:p>
    <w:p w:rsidR="00AA5CF7" w:rsidRDefault="0014580D" w:rsidP="00A06AB0">
      <w:pPr>
        <w:pStyle w:val="Bezodstpw"/>
        <w:spacing w:line="360" w:lineRule="auto"/>
        <w:ind w:left="426" w:right="-426" w:firstLine="425"/>
        <w:jc w:val="both"/>
        <w:rPr>
          <w:rFonts w:ascii="Times New Roman" w:hAnsi="Times New Roman" w:cs="Times New Roman"/>
          <w:lang w:eastAsia="pl-PL"/>
        </w:rPr>
      </w:pPr>
      <w:r>
        <w:rPr>
          <w:rFonts w:ascii="Times New Roman" w:hAnsi="Times New Roman" w:cs="Times New Roman"/>
          <w:lang w:eastAsia="pl-PL"/>
        </w:rPr>
        <w:t xml:space="preserve">Kolejne </w:t>
      </w:r>
      <w:r w:rsidR="00A6739F" w:rsidRPr="00D60CF8">
        <w:rPr>
          <w:rFonts w:ascii="Times New Roman" w:hAnsi="Times New Roman" w:cs="Times New Roman"/>
          <w:lang w:eastAsia="pl-PL"/>
        </w:rPr>
        <w:t>uprawnienie Ministra Sprawiedliwości</w:t>
      </w:r>
      <w:r w:rsidR="007E727E" w:rsidRPr="00D60CF8">
        <w:rPr>
          <w:rFonts w:ascii="Times New Roman" w:hAnsi="Times New Roman" w:cs="Times New Roman"/>
          <w:lang w:eastAsia="pl-PL"/>
        </w:rPr>
        <w:t xml:space="preserve"> – Prokuratora Generalnego </w:t>
      </w:r>
      <w:r>
        <w:rPr>
          <w:rFonts w:ascii="Times New Roman" w:hAnsi="Times New Roman" w:cs="Times New Roman"/>
          <w:lang w:eastAsia="pl-PL"/>
        </w:rPr>
        <w:t xml:space="preserve">stanowi </w:t>
      </w:r>
      <w:r w:rsidR="008A1845">
        <w:rPr>
          <w:rFonts w:ascii="Times New Roman" w:hAnsi="Times New Roman" w:cs="Times New Roman"/>
          <w:lang w:eastAsia="pl-PL"/>
        </w:rPr>
        <w:t xml:space="preserve">prawo </w:t>
      </w:r>
      <w:r w:rsidR="00A6739F" w:rsidRPr="00D60CF8">
        <w:rPr>
          <w:rFonts w:ascii="Times New Roman" w:hAnsi="Times New Roman" w:cs="Times New Roman"/>
          <w:lang w:eastAsia="pl-PL"/>
        </w:rPr>
        <w:t>do odmowy powołania kandydata</w:t>
      </w:r>
      <w:r w:rsidR="007E727E" w:rsidRPr="00D60CF8">
        <w:rPr>
          <w:rFonts w:ascii="Times New Roman" w:hAnsi="Times New Roman" w:cs="Times New Roman"/>
          <w:lang w:eastAsia="pl-PL"/>
        </w:rPr>
        <w:t xml:space="preserve"> na dyrektora sądu </w:t>
      </w:r>
      <w:r w:rsidR="00A6739F" w:rsidRPr="00D60CF8">
        <w:rPr>
          <w:rFonts w:ascii="Times New Roman" w:hAnsi="Times New Roman" w:cs="Times New Roman"/>
          <w:lang w:eastAsia="pl-PL"/>
        </w:rPr>
        <w:t xml:space="preserve">przedstawionego przez </w:t>
      </w:r>
      <w:r w:rsidR="00AA5CF7" w:rsidRPr="00D60CF8">
        <w:rPr>
          <w:rFonts w:ascii="Times New Roman" w:hAnsi="Times New Roman" w:cs="Times New Roman"/>
          <w:lang w:eastAsia="pl-PL"/>
        </w:rPr>
        <w:t xml:space="preserve">prezesa </w:t>
      </w:r>
      <w:r w:rsidR="008A283F" w:rsidRPr="00D60CF8">
        <w:rPr>
          <w:rFonts w:ascii="Times New Roman" w:hAnsi="Times New Roman" w:cs="Times New Roman"/>
          <w:lang w:eastAsia="pl-PL"/>
        </w:rPr>
        <w:t>s</w:t>
      </w:r>
      <w:r w:rsidR="00AA5CF7" w:rsidRPr="00D60CF8">
        <w:rPr>
          <w:rFonts w:ascii="Times New Roman" w:hAnsi="Times New Roman" w:cs="Times New Roman"/>
          <w:lang w:eastAsia="pl-PL"/>
        </w:rPr>
        <w:t xml:space="preserve">ądu </w:t>
      </w:r>
      <w:r w:rsidR="00A6739F" w:rsidRPr="00D60CF8">
        <w:rPr>
          <w:rFonts w:ascii="Times New Roman" w:hAnsi="Times New Roman" w:cs="Times New Roman"/>
          <w:lang w:eastAsia="pl-PL"/>
        </w:rPr>
        <w:t xml:space="preserve">i </w:t>
      </w:r>
      <w:r w:rsidR="00AA5CF7" w:rsidRPr="00D60CF8">
        <w:rPr>
          <w:rFonts w:ascii="Times New Roman" w:hAnsi="Times New Roman" w:cs="Times New Roman"/>
          <w:lang w:eastAsia="pl-PL"/>
        </w:rPr>
        <w:t xml:space="preserve">prawo do </w:t>
      </w:r>
      <w:r w:rsidR="00A6739F" w:rsidRPr="00D60CF8">
        <w:rPr>
          <w:rFonts w:ascii="Times New Roman" w:hAnsi="Times New Roman" w:cs="Times New Roman"/>
          <w:lang w:eastAsia="pl-PL"/>
        </w:rPr>
        <w:t>arbitralnego w</w:t>
      </w:r>
      <w:r w:rsidR="00A6739F" w:rsidRPr="00D60CF8">
        <w:rPr>
          <w:rFonts w:ascii="Times New Roman" w:eastAsiaTheme="minorHAnsi" w:hAnsi="Times New Roman" w:cs="Times New Roman"/>
          <w:lang w:eastAsia="en-US"/>
        </w:rPr>
        <w:t>yznacz</w:t>
      </w:r>
      <w:r w:rsidR="00AA5CF7" w:rsidRPr="00D60CF8">
        <w:rPr>
          <w:rFonts w:ascii="Times New Roman" w:eastAsiaTheme="minorHAnsi" w:hAnsi="Times New Roman" w:cs="Times New Roman"/>
          <w:lang w:eastAsia="en-US"/>
        </w:rPr>
        <w:t>e</w:t>
      </w:r>
      <w:r w:rsidR="00A6739F" w:rsidRPr="00D60CF8">
        <w:rPr>
          <w:rFonts w:ascii="Times New Roman" w:eastAsiaTheme="minorHAnsi" w:hAnsi="Times New Roman" w:cs="Times New Roman"/>
          <w:lang w:eastAsia="en-US"/>
        </w:rPr>
        <w:t>nia</w:t>
      </w:r>
      <w:r w:rsidR="007E727E" w:rsidRPr="00D60CF8">
        <w:rPr>
          <w:rFonts w:ascii="Times New Roman" w:eastAsiaTheme="minorHAnsi" w:hAnsi="Times New Roman" w:cs="Times New Roman"/>
          <w:lang w:eastAsia="en-US"/>
        </w:rPr>
        <w:t xml:space="preserve"> osoby</w:t>
      </w:r>
      <w:r w:rsidR="00A6739F" w:rsidRPr="00D60CF8">
        <w:rPr>
          <w:rFonts w:ascii="Times New Roman" w:eastAsiaTheme="minorHAnsi" w:hAnsi="Times New Roman" w:cs="Times New Roman"/>
          <w:lang w:eastAsia="en-US"/>
        </w:rPr>
        <w:t xml:space="preserve">, spośród pracowników sądu, której </w:t>
      </w:r>
      <w:r w:rsidR="00AA5CF7" w:rsidRPr="00D60CF8">
        <w:rPr>
          <w:rFonts w:ascii="Times New Roman" w:eastAsiaTheme="minorHAnsi" w:hAnsi="Times New Roman" w:cs="Times New Roman"/>
          <w:lang w:eastAsia="en-US"/>
        </w:rPr>
        <w:t xml:space="preserve">Minister </w:t>
      </w:r>
      <w:r w:rsidR="00A6739F" w:rsidRPr="00D60CF8">
        <w:rPr>
          <w:rFonts w:ascii="Times New Roman" w:eastAsiaTheme="minorHAnsi" w:hAnsi="Times New Roman" w:cs="Times New Roman"/>
          <w:lang w:eastAsia="en-US"/>
        </w:rPr>
        <w:t>powierza pełnienie obowiązków dyrektora sądu do czasu obsadzenia tego stanowiska</w:t>
      </w:r>
      <w:r w:rsidR="00AA5CF7" w:rsidRPr="00D60CF8">
        <w:rPr>
          <w:rFonts w:ascii="Times New Roman" w:eastAsiaTheme="minorHAnsi" w:hAnsi="Times New Roman" w:cs="Times New Roman"/>
          <w:lang w:eastAsia="en-US"/>
        </w:rPr>
        <w:t xml:space="preserve">. </w:t>
      </w:r>
      <w:r w:rsidR="00507A55">
        <w:rPr>
          <w:rFonts w:ascii="Times New Roman" w:eastAsiaTheme="minorHAnsi" w:hAnsi="Times New Roman" w:cs="Times New Roman"/>
          <w:lang w:eastAsia="en-US"/>
        </w:rPr>
        <w:br/>
      </w:r>
      <w:r w:rsidR="00AA5CF7" w:rsidRPr="00D60CF8">
        <w:rPr>
          <w:rFonts w:ascii="Times New Roman" w:eastAsiaTheme="minorHAnsi" w:hAnsi="Times New Roman" w:cs="Times New Roman"/>
          <w:lang w:eastAsia="en-US"/>
        </w:rPr>
        <w:t xml:space="preserve">W </w:t>
      </w:r>
      <w:r w:rsidR="00A6739F" w:rsidRPr="00D60CF8">
        <w:rPr>
          <w:rFonts w:ascii="Times New Roman" w:eastAsiaTheme="minorHAnsi" w:hAnsi="Times New Roman" w:cs="Times New Roman"/>
          <w:lang w:eastAsia="en-US"/>
        </w:rPr>
        <w:t xml:space="preserve">rzeczywistości </w:t>
      </w:r>
      <w:r w:rsidR="00AA5CF7" w:rsidRPr="00D60CF8">
        <w:rPr>
          <w:rFonts w:ascii="Times New Roman" w:eastAsiaTheme="minorHAnsi" w:hAnsi="Times New Roman" w:cs="Times New Roman"/>
          <w:lang w:eastAsia="en-US"/>
        </w:rPr>
        <w:t xml:space="preserve">może to oznaczać powierzenie pełnienia tej funkcji na </w:t>
      </w:r>
      <w:r w:rsidR="00A6739F" w:rsidRPr="00D60CF8">
        <w:rPr>
          <w:rFonts w:ascii="Times New Roman" w:eastAsiaTheme="minorHAnsi" w:hAnsi="Times New Roman" w:cs="Times New Roman"/>
          <w:lang w:eastAsia="en-US"/>
        </w:rPr>
        <w:t xml:space="preserve">czas nieokreślony. </w:t>
      </w:r>
      <w:r w:rsidR="007E727E" w:rsidRPr="00D60CF8">
        <w:rPr>
          <w:rFonts w:ascii="Times New Roman" w:hAnsi="Times New Roman" w:cs="Times New Roman"/>
          <w:lang w:eastAsia="pl-PL"/>
        </w:rPr>
        <w:t>To rozwiązanie prawne pozwala Ministr</w:t>
      </w:r>
      <w:r w:rsidR="00FE1740" w:rsidRPr="00D60CF8">
        <w:rPr>
          <w:rFonts w:ascii="Times New Roman" w:hAnsi="Times New Roman" w:cs="Times New Roman"/>
          <w:lang w:eastAsia="pl-PL"/>
        </w:rPr>
        <w:t>owi</w:t>
      </w:r>
      <w:r w:rsidR="007E727E" w:rsidRPr="00D60CF8">
        <w:rPr>
          <w:rFonts w:ascii="Times New Roman" w:hAnsi="Times New Roman" w:cs="Times New Roman"/>
          <w:lang w:eastAsia="pl-PL"/>
        </w:rPr>
        <w:t xml:space="preserve"> Sprawiedliwości – Prokuratorowi Generalnemu bezpośrednio wpływać na realizację budżetu sądu, </w:t>
      </w:r>
      <w:r w:rsidR="00AA5CF7" w:rsidRPr="00D60CF8">
        <w:rPr>
          <w:rFonts w:ascii="Times New Roman" w:hAnsi="Times New Roman" w:cs="Times New Roman"/>
          <w:lang w:eastAsia="pl-PL"/>
        </w:rPr>
        <w:t xml:space="preserve">co może prowadzić do pozbawienia </w:t>
      </w:r>
      <w:r w:rsidR="008A283F" w:rsidRPr="00D60CF8">
        <w:rPr>
          <w:rFonts w:ascii="Times New Roman" w:hAnsi="Times New Roman" w:cs="Times New Roman"/>
          <w:lang w:eastAsia="pl-PL"/>
        </w:rPr>
        <w:t xml:space="preserve">sądów </w:t>
      </w:r>
      <w:r w:rsidR="00AA5CF7" w:rsidRPr="00D60CF8">
        <w:rPr>
          <w:rFonts w:ascii="Times New Roman" w:hAnsi="Times New Roman" w:cs="Times New Roman"/>
          <w:lang w:eastAsia="pl-PL"/>
        </w:rPr>
        <w:t xml:space="preserve">niezależności, </w:t>
      </w:r>
      <w:r w:rsidR="007E727E" w:rsidRPr="00D60CF8">
        <w:rPr>
          <w:rFonts w:ascii="Times New Roman" w:hAnsi="Times New Roman" w:cs="Times New Roman"/>
          <w:lang w:eastAsia="pl-PL"/>
        </w:rPr>
        <w:t>a co za tym idzie wkraczać w sferę działania sądów wynikającą z ich zadań jurysdykcyjnych</w:t>
      </w:r>
      <w:r w:rsidR="004B18F7" w:rsidRPr="00D60CF8">
        <w:rPr>
          <w:rFonts w:ascii="Times New Roman" w:hAnsi="Times New Roman" w:cs="Times New Roman"/>
          <w:lang w:eastAsia="pl-PL"/>
        </w:rPr>
        <w:t>.</w:t>
      </w:r>
      <w:r w:rsidR="007E727E" w:rsidRPr="00D60CF8">
        <w:rPr>
          <w:rFonts w:ascii="Times New Roman" w:hAnsi="Times New Roman" w:cs="Times New Roman"/>
          <w:lang w:eastAsia="pl-PL"/>
        </w:rPr>
        <w:t xml:space="preserve"> </w:t>
      </w:r>
      <w:r w:rsidR="00B74EFB" w:rsidRPr="00D60CF8">
        <w:rPr>
          <w:rFonts w:ascii="Times New Roman" w:hAnsi="Times New Roman" w:cs="Times New Roman"/>
          <w:lang w:eastAsia="pl-PL"/>
        </w:rPr>
        <w:t xml:space="preserve">Spowodowane jest </w:t>
      </w:r>
      <w:r w:rsidR="00FE1740" w:rsidRPr="00D60CF8">
        <w:rPr>
          <w:rFonts w:ascii="Times New Roman" w:hAnsi="Times New Roman" w:cs="Times New Roman"/>
          <w:lang w:eastAsia="pl-PL"/>
        </w:rPr>
        <w:t xml:space="preserve">to </w:t>
      </w:r>
      <w:r w:rsidR="007E727E" w:rsidRPr="00D60CF8">
        <w:rPr>
          <w:rFonts w:ascii="Times New Roman" w:hAnsi="Times New Roman" w:cs="Times New Roman"/>
          <w:lang w:eastAsia="pl-PL"/>
        </w:rPr>
        <w:t>istnieni</w:t>
      </w:r>
      <w:r w:rsidR="00B74EFB" w:rsidRPr="00D60CF8">
        <w:rPr>
          <w:rFonts w:ascii="Times New Roman" w:hAnsi="Times New Roman" w:cs="Times New Roman"/>
          <w:lang w:eastAsia="pl-PL"/>
        </w:rPr>
        <w:t>em</w:t>
      </w:r>
      <w:r w:rsidR="007E727E" w:rsidRPr="00D60CF8">
        <w:rPr>
          <w:rFonts w:ascii="Times New Roman" w:hAnsi="Times New Roman" w:cs="Times New Roman"/>
          <w:lang w:eastAsia="pl-PL"/>
        </w:rPr>
        <w:t xml:space="preserve"> w ramach struktury organizacyjnej sądu takich stanowisk, które mając z natury charakter administracyjny są równocz</w:t>
      </w:r>
      <w:r w:rsidR="007970C1" w:rsidRPr="00D60CF8">
        <w:rPr>
          <w:rFonts w:ascii="Times New Roman" w:hAnsi="Times New Roman" w:cs="Times New Roman"/>
          <w:lang w:eastAsia="pl-PL"/>
        </w:rPr>
        <w:t>eś</w:t>
      </w:r>
      <w:r w:rsidR="007E727E" w:rsidRPr="00D60CF8">
        <w:rPr>
          <w:rFonts w:ascii="Times New Roman" w:hAnsi="Times New Roman" w:cs="Times New Roman"/>
          <w:lang w:eastAsia="pl-PL"/>
        </w:rPr>
        <w:t>nie powiązane</w:t>
      </w:r>
      <w:r w:rsidR="00AA5CF7" w:rsidRPr="00D60CF8">
        <w:rPr>
          <w:rFonts w:ascii="Times New Roman" w:hAnsi="Times New Roman" w:cs="Times New Roman"/>
          <w:lang w:eastAsia="pl-PL"/>
        </w:rPr>
        <w:t xml:space="preserve"> </w:t>
      </w:r>
      <w:r w:rsidR="007E727E" w:rsidRPr="00D60CF8">
        <w:rPr>
          <w:rFonts w:ascii="Times New Roman" w:hAnsi="Times New Roman" w:cs="Times New Roman"/>
          <w:lang w:eastAsia="pl-PL"/>
        </w:rPr>
        <w:t>z ko</w:t>
      </w:r>
      <w:r w:rsidR="007970C1" w:rsidRPr="00D60CF8">
        <w:rPr>
          <w:rFonts w:ascii="Times New Roman" w:hAnsi="Times New Roman" w:cs="Times New Roman"/>
          <w:lang w:eastAsia="pl-PL"/>
        </w:rPr>
        <w:t>m</w:t>
      </w:r>
      <w:r w:rsidR="007E727E" w:rsidRPr="00D60CF8">
        <w:rPr>
          <w:rFonts w:ascii="Times New Roman" w:hAnsi="Times New Roman" w:cs="Times New Roman"/>
          <w:lang w:eastAsia="pl-PL"/>
        </w:rPr>
        <w:t>petencjami do dział</w:t>
      </w:r>
      <w:r w:rsidR="007970C1" w:rsidRPr="00D60CF8">
        <w:rPr>
          <w:rFonts w:ascii="Times New Roman" w:hAnsi="Times New Roman" w:cs="Times New Roman"/>
          <w:lang w:eastAsia="pl-PL"/>
        </w:rPr>
        <w:t>a</w:t>
      </w:r>
      <w:r w:rsidR="007E727E" w:rsidRPr="00D60CF8">
        <w:rPr>
          <w:rFonts w:ascii="Times New Roman" w:hAnsi="Times New Roman" w:cs="Times New Roman"/>
          <w:lang w:eastAsia="pl-PL"/>
        </w:rPr>
        <w:t>ń wpływających na</w:t>
      </w:r>
      <w:r w:rsidR="007970C1" w:rsidRPr="00D60CF8">
        <w:rPr>
          <w:rFonts w:ascii="Times New Roman" w:hAnsi="Times New Roman" w:cs="Times New Roman"/>
          <w:lang w:eastAsia="pl-PL"/>
        </w:rPr>
        <w:t xml:space="preserve"> </w:t>
      </w:r>
      <w:r w:rsidR="00AA5CF7" w:rsidRPr="00D60CF8">
        <w:rPr>
          <w:rFonts w:ascii="Times New Roman" w:hAnsi="Times New Roman" w:cs="Times New Roman"/>
          <w:lang w:eastAsia="pl-PL"/>
        </w:rPr>
        <w:t xml:space="preserve">sferę orzeczniczą. </w:t>
      </w:r>
      <w:r w:rsidR="00992019" w:rsidRPr="00D60CF8">
        <w:rPr>
          <w:rFonts w:ascii="Times New Roman" w:hAnsi="Times New Roman" w:cs="Times New Roman"/>
          <w:lang w:eastAsia="pl-PL"/>
        </w:rPr>
        <w:t xml:space="preserve">Realizacja wskazanych wyżej kompetencji </w:t>
      </w:r>
      <w:r w:rsidR="00BB79D3" w:rsidRPr="00D60CF8">
        <w:rPr>
          <w:rFonts w:ascii="Times New Roman" w:hAnsi="Times New Roman" w:cs="Times New Roman"/>
          <w:lang w:eastAsia="pl-PL"/>
        </w:rPr>
        <w:t>powin</w:t>
      </w:r>
      <w:r w:rsidR="00992019" w:rsidRPr="00D60CF8">
        <w:rPr>
          <w:rFonts w:ascii="Times New Roman" w:hAnsi="Times New Roman" w:cs="Times New Roman"/>
          <w:lang w:eastAsia="pl-PL"/>
        </w:rPr>
        <w:t xml:space="preserve">na zapewniać prawidłowe funkcjonowanie </w:t>
      </w:r>
      <w:r w:rsidR="00AA5CF7" w:rsidRPr="00D60CF8">
        <w:rPr>
          <w:rFonts w:ascii="Times New Roman" w:hAnsi="Times New Roman" w:cs="Times New Roman"/>
          <w:lang w:eastAsia="pl-PL"/>
        </w:rPr>
        <w:t xml:space="preserve">Sądu. </w:t>
      </w:r>
    </w:p>
    <w:p w:rsidR="00EA035E" w:rsidRDefault="00EA035E" w:rsidP="00A06AB0">
      <w:pPr>
        <w:pStyle w:val="Bezodstpw"/>
        <w:spacing w:line="360" w:lineRule="auto"/>
        <w:ind w:left="426" w:right="-426" w:firstLine="425"/>
        <w:jc w:val="both"/>
        <w:rPr>
          <w:rFonts w:ascii="Times New Roman" w:hAnsi="Times New Roman" w:cs="Times New Roman"/>
          <w:lang w:eastAsia="pl-PL"/>
        </w:rPr>
      </w:pPr>
      <w:r>
        <w:rPr>
          <w:rFonts w:ascii="Times New Roman" w:hAnsi="Times New Roman" w:cs="Times New Roman"/>
          <w:lang w:eastAsia="pl-PL"/>
        </w:rPr>
        <w:t xml:space="preserve">Problem podległości prezesa sądu Ministrowi Sprawiedliwości ma miejsce także </w:t>
      </w:r>
      <w:r w:rsidR="0027514D">
        <w:rPr>
          <w:rFonts w:ascii="Times New Roman" w:hAnsi="Times New Roman" w:cs="Times New Roman"/>
          <w:lang w:eastAsia="pl-PL"/>
        </w:rPr>
        <w:br/>
      </w:r>
      <w:r>
        <w:rPr>
          <w:rFonts w:ascii="Times New Roman" w:hAnsi="Times New Roman" w:cs="Times New Roman"/>
          <w:lang w:eastAsia="pl-PL"/>
        </w:rPr>
        <w:t xml:space="preserve">w wypadku prezesów wojskowych sądów okręgowych, którzy podlegają Ministrowi </w:t>
      </w:r>
      <w:r w:rsidR="00FF7609">
        <w:rPr>
          <w:rFonts w:ascii="Times New Roman" w:hAnsi="Times New Roman" w:cs="Times New Roman"/>
          <w:lang w:eastAsia="pl-PL"/>
        </w:rPr>
        <w:t xml:space="preserve">Sprawiedliwości </w:t>
      </w:r>
      <w:r>
        <w:rPr>
          <w:rFonts w:ascii="Times New Roman" w:hAnsi="Times New Roman" w:cs="Times New Roman"/>
          <w:lang w:eastAsia="pl-PL"/>
        </w:rPr>
        <w:t>w zakresie w jakim wykonują czynności nadzoru służbowego i administracji s</w:t>
      </w:r>
      <w:r w:rsidR="00FD2654">
        <w:rPr>
          <w:rFonts w:ascii="Times New Roman" w:hAnsi="Times New Roman" w:cs="Times New Roman"/>
          <w:lang w:eastAsia="pl-PL"/>
        </w:rPr>
        <w:t>ą</w:t>
      </w:r>
      <w:r>
        <w:rPr>
          <w:rFonts w:ascii="Times New Roman" w:hAnsi="Times New Roman" w:cs="Times New Roman"/>
          <w:lang w:eastAsia="pl-PL"/>
        </w:rPr>
        <w:t xml:space="preserve">dowej (art. 14 § </w:t>
      </w:r>
      <w:r w:rsidR="002E7C5F">
        <w:rPr>
          <w:rFonts w:ascii="Times New Roman" w:hAnsi="Times New Roman" w:cs="Times New Roman"/>
          <w:lang w:eastAsia="pl-PL"/>
        </w:rPr>
        <w:t>2</w:t>
      </w:r>
      <w:r>
        <w:rPr>
          <w:rFonts w:ascii="Times New Roman" w:hAnsi="Times New Roman" w:cs="Times New Roman"/>
          <w:lang w:eastAsia="pl-PL"/>
        </w:rPr>
        <w:t xml:space="preserve"> ustawy – Prawo o ustroju sądów wojskowych). Aktualne pozostają podniesione wyżej argumenty przemawiające za wadliwością takiego rozwiązania przejawiającą się w pozbawieniu prezesa wojskowego sądu okręgowego wpływu na działalność administracyjną sądu, która ma bezpośrednie przełożenie na funkcje orzecznicze. </w:t>
      </w:r>
    </w:p>
    <w:p w:rsidR="002E7C5F" w:rsidRPr="00C17832" w:rsidRDefault="002E7C5F" w:rsidP="00A06AB0">
      <w:pPr>
        <w:suppressAutoHyphens w:val="0"/>
        <w:autoSpaceDE w:val="0"/>
        <w:autoSpaceDN w:val="0"/>
        <w:adjustRightInd w:val="0"/>
        <w:spacing w:after="0" w:line="360" w:lineRule="auto"/>
        <w:ind w:left="426" w:right="-426" w:firstLine="425"/>
        <w:jc w:val="both"/>
        <w:rPr>
          <w:rFonts w:ascii="Times New Roman" w:hAnsi="Times New Roman" w:cs="Times New Roman"/>
          <w:lang w:eastAsia="pl-PL"/>
        </w:rPr>
      </w:pPr>
      <w:r>
        <w:rPr>
          <w:rFonts w:ascii="Times New Roman" w:hAnsi="Times New Roman" w:cs="Times New Roman"/>
          <w:sz w:val="24"/>
          <w:szCs w:val="24"/>
          <w:lang w:eastAsia="pl-PL"/>
        </w:rPr>
        <w:t>Niezależnie od powyższego z</w:t>
      </w:r>
      <w:r w:rsidRPr="002E7C5F">
        <w:rPr>
          <w:rFonts w:ascii="Times New Roman" w:hAnsi="Times New Roman" w:cs="Times New Roman"/>
          <w:sz w:val="24"/>
          <w:szCs w:val="24"/>
          <w:lang w:eastAsia="pl-PL"/>
        </w:rPr>
        <w:t>daniem Krajowej Rady Sądownictwa art. 15 § 1 ustawy – Prawo o ustroju sądów wojskowych, który nadaje Ministrowi Sprawiedliwości uprawnienie do uchylania  zrządzeń administracyjnych niezgodnych z prawem albo naruszających sprawność postępowania albo z innych powodów niecelowych, w tym ostatnim  zakresie posługuj</w:t>
      </w:r>
      <w:r>
        <w:rPr>
          <w:rFonts w:ascii="Times New Roman" w:hAnsi="Times New Roman" w:cs="Times New Roman"/>
          <w:sz w:val="24"/>
          <w:szCs w:val="24"/>
          <w:lang w:eastAsia="pl-PL"/>
        </w:rPr>
        <w:t>e</w:t>
      </w:r>
      <w:r w:rsidRPr="002E7C5F">
        <w:rPr>
          <w:rFonts w:ascii="Times New Roman" w:hAnsi="Times New Roman" w:cs="Times New Roman"/>
          <w:sz w:val="24"/>
          <w:szCs w:val="24"/>
          <w:lang w:eastAsia="pl-PL"/>
        </w:rPr>
        <w:t xml:space="preserve"> się pojęciem niedookreślonym i godz</w:t>
      </w:r>
      <w:r>
        <w:rPr>
          <w:rFonts w:ascii="Times New Roman" w:hAnsi="Times New Roman" w:cs="Times New Roman"/>
          <w:sz w:val="24"/>
          <w:szCs w:val="24"/>
          <w:lang w:eastAsia="pl-PL"/>
        </w:rPr>
        <w:t>i</w:t>
      </w:r>
      <w:r w:rsidRPr="002E7C5F">
        <w:rPr>
          <w:rFonts w:ascii="Times New Roman" w:hAnsi="Times New Roman" w:cs="Times New Roman"/>
          <w:sz w:val="24"/>
          <w:szCs w:val="24"/>
          <w:lang w:eastAsia="pl-PL"/>
        </w:rPr>
        <w:t xml:space="preserve"> </w:t>
      </w:r>
      <w:r w:rsidR="00DC7009">
        <w:rPr>
          <w:rFonts w:ascii="Times New Roman" w:hAnsi="Times New Roman" w:cs="Times New Roman"/>
          <w:sz w:val="24"/>
          <w:szCs w:val="24"/>
          <w:lang w:eastAsia="pl-PL"/>
        </w:rPr>
        <w:t xml:space="preserve">w </w:t>
      </w:r>
      <w:r w:rsidRPr="002E7C5F">
        <w:rPr>
          <w:rFonts w:ascii="Times New Roman" w:hAnsi="Times New Roman" w:cs="Times New Roman"/>
          <w:sz w:val="24"/>
          <w:szCs w:val="24"/>
          <w:lang w:eastAsia="pl-PL"/>
        </w:rPr>
        <w:t>wyprowadzoną z art. 2 Konstytucji zasadę określoności. Co więcej nadanie uprawnienia osobom powołanym do kierowania i nadzoru nad działalnością administracyjną sądów wojskowych praw</w:t>
      </w:r>
      <w:r>
        <w:rPr>
          <w:rFonts w:ascii="Times New Roman" w:hAnsi="Times New Roman" w:cs="Times New Roman"/>
          <w:sz w:val="24"/>
          <w:szCs w:val="24"/>
          <w:lang w:eastAsia="pl-PL"/>
        </w:rPr>
        <w:t xml:space="preserve">a wglądu w czynności tych sądów, żądania wyjaśnień oraz usunięcia uchybień wydaje się być prawem zbyt daleko idącym  ponieważ prawo wglądu  w czynności sądów może w pewnych wypadkach przenikać w tę sferę działalności sądów wojskowych, która dotyczy ich funkcji orzeczniczych. Przykładowo osoby takie mogłyby kwestionować zasadność długiego oczekiwania na opinie biegłych </w:t>
      </w:r>
      <w:r w:rsidR="00DC7009">
        <w:rPr>
          <w:rFonts w:ascii="Times New Roman" w:hAnsi="Times New Roman" w:cs="Times New Roman"/>
          <w:sz w:val="24"/>
          <w:szCs w:val="24"/>
          <w:lang w:eastAsia="pl-PL"/>
        </w:rPr>
        <w:t>sądowych czy inne czynności procesowe</w:t>
      </w:r>
      <w:r>
        <w:rPr>
          <w:rFonts w:ascii="Times New Roman" w:hAnsi="Times New Roman" w:cs="Times New Roman"/>
          <w:sz w:val="24"/>
          <w:szCs w:val="24"/>
          <w:lang w:eastAsia="pl-PL"/>
        </w:rPr>
        <w:t xml:space="preserve">.  </w:t>
      </w:r>
      <w:r w:rsidR="00051030">
        <w:rPr>
          <w:rFonts w:ascii="Times New Roman" w:hAnsi="Times New Roman" w:cs="Times New Roman"/>
          <w:sz w:val="24"/>
          <w:szCs w:val="24"/>
          <w:lang w:eastAsia="pl-PL"/>
        </w:rPr>
        <w:t xml:space="preserve">Jako kompetencje </w:t>
      </w:r>
      <w:r w:rsidR="00DC7009">
        <w:rPr>
          <w:rFonts w:ascii="Times New Roman" w:hAnsi="Times New Roman" w:cs="Times New Roman"/>
          <w:sz w:val="24"/>
          <w:szCs w:val="24"/>
          <w:lang w:eastAsia="pl-PL"/>
        </w:rPr>
        <w:t xml:space="preserve">przenikające </w:t>
      </w:r>
      <w:r w:rsidR="00051030">
        <w:rPr>
          <w:rFonts w:ascii="Times New Roman" w:hAnsi="Times New Roman" w:cs="Times New Roman"/>
          <w:sz w:val="24"/>
          <w:szCs w:val="24"/>
          <w:lang w:eastAsia="pl-PL"/>
        </w:rPr>
        <w:t xml:space="preserve">w niezależność sądów i niezawisłość sędziów Rada ocenia także wynikające art. 15 § 3 przyznane Ministrowi </w:t>
      </w:r>
      <w:r w:rsidR="00051030">
        <w:rPr>
          <w:rFonts w:ascii="Times New Roman" w:hAnsi="Times New Roman" w:cs="Times New Roman"/>
          <w:sz w:val="24"/>
          <w:szCs w:val="24"/>
          <w:lang w:eastAsia="pl-PL"/>
        </w:rPr>
        <w:lastRenderedPageBreak/>
        <w:t xml:space="preserve">Sprawiedliwości uprawnienia do zwrócenia sędziemu, w razie stwierdzenia uchybienia </w:t>
      </w:r>
      <w:r w:rsidR="0027514D">
        <w:rPr>
          <w:rFonts w:ascii="Times New Roman" w:hAnsi="Times New Roman" w:cs="Times New Roman"/>
          <w:sz w:val="24"/>
          <w:szCs w:val="24"/>
          <w:lang w:eastAsia="pl-PL"/>
        </w:rPr>
        <w:br/>
      </w:r>
      <w:r w:rsidR="00051030">
        <w:rPr>
          <w:rFonts w:ascii="Times New Roman" w:hAnsi="Times New Roman" w:cs="Times New Roman"/>
          <w:sz w:val="24"/>
          <w:szCs w:val="24"/>
          <w:lang w:eastAsia="pl-PL"/>
        </w:rPr>
        <w:t xml:space="preserve">w zakresie sprawności postepowania, uwagi na piśmie i żądania usunięcia skutków popełnionego uchybienia. </w:t>
      </w:r>
    </w:p>
    <w:p w:rsidR="00992019" w:rsidRPr="00D60CF8" w:rsidRDefault="00AA5CF7" w:rsidP="00A06AB0">
      <w:pPr>
        <w:pStyle w:val="Bezodstpw"/>
        <w:spacing w:line="360" w:lineRule="auto"/>
        <w:ind w:left="426" w:right="-426" w:firstLine="425"/>
        <w:jc w:val="both"/>
        <w:rPr>
          <w:rFonts w:ascii="Times New Roman" w:hAnsi="Times New Roman" w:cs="Times New Roman"/>
          <w:lang w:eastAsia="pl-PL"/>
        </w:rPr>
      </w:pPr>
      <w:r w:rsidRPr="00D60CF8">
        <w:rPr>
          <w:rFonts w:ascii="Times New Roman" w:hAnsi="Times New Roman" w:cs="Times New Roman"/>
          <w:lang w:eastAsia="pl-PL"/>
        </w:rPr>
        <w:t>P</w:t>
      </w:r>
      <w:r w:rsidR="00992019" w:rsidRPr="00D60CF8">
        <w:rPr>
          <w:rFonts w:ascii="Times New Roman" w:hAnsi="Times New Roman" w:cs="Times New Roman"/>
          <w:lang w:eastAsia="pl-PL"/>
        </w:rPr>
        <w:t xml:space="preserve">odstawowym założeniem połączenia funkcji Ministra Sprawiedliwości i Prokuratora Generalnego było umożliwienie przedstawicielowi władzy wykonawczej wpływu na politykę karną państwa przez </w:t>
      </w:r>
      <w:r w:rsidRPr="00D60CF8">
        <w:rPr>
          <w:rFonts w:ascii="Times New Roman" w:hAnsi="Times New Roman" w:cs="Times New Roman"/>
          <w:lang w:eastAsia="pl-PL"/>
        </w:rPr>
        <w:t xml:space="preserve">możliwość dysponowania </w:t>
      </w:r>
      <w:r w:rsidR="00992019" w:rsidRPr="00D60CF8">
        <w:rPr>
          <w:rFonts w:ascii="Times New Roman" w:hAnsi="Times New Roman" w:cs="Times New Roman"/>
          <w:lang w:eastAsia="pl-PL"/>
        </w:rPr>
        <w:t>instrument</w:t>
      </w:r>
      <w:r w:rsidRPr="00D60CF8">
        <w:rPr>
          <w:rFonts w:ascii="Times New Roman" w:hAnsi="Times New Roman" w:cs="Times New Roman"/>
          <w:lang w:eastAsia="pl-PL"/>
        </w:rPr>
        <w:t>ami</w:t>
      </w:r>
      <w:r w:rsidR="00992019" w:rsidRPr="00D60CF8">
        <w:rPr>
          <w:rFonts w:ascii="Times New Roman" w:hAnsi="Times New Roman" w:cs="Times New Roman"/>
          <w:lang w:eastAsia="pl-PL"/>
        </w:rPr>
        <w:t xml:space="preserve"> wprowadzon</w:t>
      </w:r>
      <w:r w:rsidRPr="00D60CF8">
        <w:rPr>
          <w:rFonts w:ascii="Times New Roman" w:hAnsi="Times New Roman" w:cs="Times New Roman"/>
          <w:lang w:eastAsia="pl-PL"/>
        </w:rPr>
        <w:t>ymi</w:t>
      </w:r>
      <w:r w:rsidR="00992019" w:rsidRPr="00D60CF8">
        <w:rPr>
          <w:rFonts w:ascii="Times New Roman" w:hAnsi="Times New Roman" w:cs="Times New Roman"/>
          <w:lang w:eastAsia="pl-PL"/>
        </w:rPr>
        <w:t xml:space="preserve"> przepisami ustawy Prawo o prokuraturze. </w:t>
      </w:r>
      <w:r w:rsidR="00064692" w:rsidRPr="00D60CF8">
        <w:rPr>
          <w:rFonts w:ascii="Times New Roman" w:hAnsi="Times New Roman" w:cs="Times New Roman"/>
          <w:lang w:eastAsia="pl-PL"/>
        </w:rPr>
        <w:t xml:space="preserve">W obecnym stanie prawnym </w:t>
      </w:r>
      <w:r w:rsidR="002B6FEA" w:rsidRPr="00D60CF8">
        <w:rPr>
          <w:rFonts w:ascii="Times New Roman" w:hAnsi="Times New Roman" w:cs="Times New Roman"/>
          <w:lang w:eastAsia="pl-PL"/>
        </w:rPr>
        <w:t>Minister Sprawiedliwości posiada dominujący, naruszający zasadę niezależności sądów, wyprowadzoną z zasady podziału władzy, wpływ na kreowanie</w:t>
      </w:r>
      <w:r w:rsidR="00EF645B" w:rsidRPr="00D60CF8">
        <w:rPr>
          <w:rFonts w:ascii="Times New Roman" w:hAnsi="Times New Roman" w:cs="Times New Roman"/>
          <w:lang w:eastAsia="pl-PL"/>
        </w:rPr>
        <w:t xml:space="preserve"> i funkcjonowanie</w:t>
      </w:r>
      <w:r w:rsidR="002B6FEA" w:rsidRPr="00D60CF8">
        <w:rPr>
          <w:rFonts w:ascii="Times New Roman" w:hAnsi="Times New Roman" w:cs="Times New Roman"/>
          <w:lang w:eastAsia="pl-PL"/>
        </w:rPr>
        <w:t xml:space="preserve"> </w:t>
      </w:r>
      <w:r w:rsidR="00EF645B" w:rsidRPr="00D60CF8">
        <w:rPr>
          <w:rFonts w:ascii="Times New Roman" w:hAnsi="Times New Roman" w:cs="Times New Roman"/>
          <w:lang w:eastAsia="pl-PL"/>
        </w:rPr>
        <w:t>struktur administracyjnych</w:t>
      </w:r>
      <w:r w:rsidR="007C315A" w:rsidRPr="00D60CF8">
        <w:rPr>
          <w:rFonts w:ascii="Times New Roman" w:hAnsi="Times New Roman" w:cs="Times New Roman"/>
          <w:lang w:eastAsia="pl-PL"/>
        </w:rPr>
        <w:t>,</w:t>
      </w:r>
      <w:r w:rsidR="00EF645B" w:rsidRPr="00D60CF8">
        <w:rPr>
          <w:rFonts w:ascii="Times New Roman" w:hAnsi="Times New Roman" w:cs="Times New Roman"/>
          <w:lang w:eastAsia="pl-PL"/>
        </w:rPr>
        <w:t xml:space="preserve"> niezbędnych dla wykonywania przez sądy powszechne funkcji orzeczniczych</w:t>
      </w:r>
      <w:r w:rsidR="004270F1" w:rsidRPr="00D60CF8">
        <w:rPr>
          <w:rFonts w:ascii="Times New Roman" w:hAnsi="Times New Roman" w:cs="Times New Roman"/>
          <w:lang w:eastAsia="pl-PL"/>
        </w:rPr>
        <w:t xml:space="preserve">, </w:t>
      </w:r>
      <w:r w:rsidR="007C315A" w:rsidRPr="00D60CF8">
        <w:rPr>
          <w:rFonts w:ascii="Times New Roman" w:hAnsi="Times New Roman" w:cs="Times New Roman"/>
          <w:lang w:eastAsia="pl-PL"/>
        </w:rPr>
        <w:t xml:space="preserve">posiadając jednocześnie niezwykle szerokie uprawnienia w zakresie kształtowania </w:t>
      </w:r>
      <w:r w:rsidR="004270F1" w:rsidRPr="00D60CF8">
        <w:rPr>
          <w:rFonts w:ascii="Times New Roman" w:hAnsi="Times New Roman" w:cs="Times New Roman"/>
          <w:lang w:eastAsia="pl-PL"/>
        </w:rPr>
        <w:t>polityki karnej państwa</w:t>
      </w:r>
      <w:r w:rsidR="00EF645B" w:rsidRPr="00D60CF8">
        <w:rPr>
          <w:rFonts w:ascii="Times New Roman" w:hAnsi="Times New Roman" w:cs="Times New Roman"/>
          <w:lang w:eastAsia="pl-PL"/>
        </w:rPr>
        <w:t>.</w:t>
      </w:r>
    </w:p>
    <w:p w:rsidR="00F4370D" w:rsidRPr="00507A55" w:rsidRDefault="00794A5B" w:rsidP="002A72FA">
      <w:pPr>
        <w:pStyle w:val="Bezodstpw"/>
        <w:spacing w:line="360" w:lineRule="auto"/>
        <w:ind w:left="426" w:right="-426" w:firstLine="425"/>
        <w:jc w:val="both"/>
        <w:rPr>
          <w:rFonts w:ascii="Times New Roman" w:hAnsi="Times New Roman" w:cs="Times New Roman"/>
          <w:color w:val="000000" w:themeColor="text1"/>
          <w:lang w:eastAsia="pl-PL"/>
        </w:rPr>
      </w:pPr>
      <w:r w:rsidRPr="00094E3C">
        <w:rPr>
          <w:rFonts w:ascii="Times New Roman" w:hAnsi="Times New Roman" w:cs="Times New Roman"/>
          <w:lang w:eastAsia="pl-PL"/>
        </w:rPr>
        <w:t xml:space="preserve">Bezpośrednie przełożenie na wykonywanie obowiązków orzeczniczych mają </w:t>
      </w:r>
      <w:r w:rsidR="00D5169B" w:rsidRPr="00094E3C">
        <w:rPr>
          <w:rFonts w:ascii="Times New Roman" w:hAnsi="Times New Roman" w:cs="Times New Roman"/>
          <w:lang w:eastAsia="pl-PL"/>
        </w:rPr>
        <w:t xml:space="preserve">również </w:t>
      </w:r>
      <w:r w:rsidRPr="00094E3C">
        <w:rPr>
          <w:rFonts w:ascii="Times New Roman" w:hAnsi="Times New Roman" w:cs="Times New Roman"/>
          <w:lang w:eastAsia="pl-PL"/>
        </w:rPr>
        <w:t xml:space="preserve">zasady delegowania </w:t>
      </w:r>
      <w:r w:rsidR="00B74EFB" w:rsidRPr="00094E3C">
        <w:rPr>
          <w:rFonts w:ascii="Times New Roman" w:hAnsi="Times New Roman" w:cs="Times New Roman"/>
          <w:lang w:eastAsia="pl-PL"/>
        </w:rPr>
        <w:t xml:space="preserve">sędziów </w:t>
      </w:r>
      <w:r w:rsidRPr="00094E3C">
        <w:rPr>
          <w:rFonts w:ascii="Times New Roman" w:hAnsi="Times New Roman" w:cs="Times New Roman"/>
          <w:lang w:eastAsia="pl-PL"/>
        </w:rPr>
        <w:t xml:space="preserve">do orzekania w innym sądzie </w:t>
      </w:r>
      <w:r w:rsidR="008654E2" w:rsidRPr="00094E3C">
        <w:rPr>
          <w:rFonts w:ascii="Times New Roman" w:hAnsi="Times New Roman" w:cs="Times New Roman"/>
          <w:lang w:eastAsia="pl-PL"/>
        </w:rPr>
        <w:t xml:space="preserve">lub </w:t>
      </w:r>
      <w:r w:rsidR="007C7168" w:rsidRPr="00094E3C">
        <w:rPr>
          <w:rFonts w:ascii="Times New Roman" w:hAnsi="Times New Roman" w:cs="Times New Roman"/>
          <w:lang w:eastAsia="pl-PL"/>
        </w:rPr>
        <w:t xml:space="preserve">pracy w </w:t>
      </w:r>
      <w:r w:rsidR="008654E2" w:rsidRPr="00094E3C">
        <w:rPr>
          <w:rFonts w:ascii="Times New Roman" w:hAnsi="Times New Roman" w:cs="Times New Roman"/>
          <w:lang w:eastAsia="pl-PL"/>
        </w:rPr>
        <w:t xml:space="preserve">innych </w:t>
      </w:r>
      <w:r w:rsidR="00F4370D" w:rsidRPr="00094E3C">
        <w:rPr>
          <w:rFonts w:ascii="Times New Roman" w:hAnsi="Times New Roman" w:cs="Times New Roman"/>
          <w:lang w:eastAsia="pl-PL"/>
        </w:rPr>
        <w:t xml:space="preserve">jednostkach </w:t>
      </w:r>
      <w:r w:rsidR="008654E2" w:rsidRPr="00094E3C">
        <w:rPr>
          <w:rFonts w:ascii="Times New Roman" w:hAnsi="Times New Roman" w:cs="Times New Roman"/>
          <w:lang w:eastAsia="pl-PL"/>
        </w:rPr>
        <w:t xml:space="preserve">wskazanych </w:t>
      </w:r>
      <w:r w:rsidRPr="00094E3C">
        <w:rPr>
          <w:rFonts w:ascii="Times New Roman" w:hAnsi="Times New Roman" w:cs="Times New Roman"/>
          <w:lang w:eastAsia="pl-PL"/>
        </w:rPr>
        <w:t xml:space="preserve">w art. 77 </w:t>
      </w:r>
      <w:proofErr w:type="spellStart"/>
      <w:r w:rsidRPr="00094E3C">
        <w:rPr>
          <w:rFonts w:ascii="Times New Roman" w:hAnsi="Times New Roman" w:cs="Times New Roman"/>
          <w:lang w:eastAsia="pl-PL"/>
        </w:rPr>
        <w:t>u.s.p</w:t>
      </w:r>
      <w:proofErr w:type="spellEnd"/>
      <w:r w:rsidRPr="00094E3C">
        <w:rPr>
          <w:rFonts w:ascii="Times New Roman" w:hAnsi="Times New Roman" w:cs="Times New Roman"/>
          <w:lang w:eastAsia="pl-PL"/>
        </w:rPr>
        <w:t>.</w:t>
      </w:r>
      <w:r w:rsidR="008654E2" w:rsidRPr="00094E3C">
        <w:rPr>
          <w:rFonts w:ascii="Times New Roman" w:hAnsi="Times New Roman" w:cs="Times New Roman"/>
          <w:lang w:eastAsia="pl-PL"/>
        </w:rPr>
        <w:t xml:space="preserve"> </w:t>
      </w:r>
      <w:r w:rsidR="007C7168" w:rsidRPr="00094E3C">
        <w:rPr>
          <w:rFonts w:ascii="Times New Roman" w:hAnsi="Times New Roman" w:cs="Times New Roman"/>
          <w:lang w:eastAsia="pl-PL"/>
        </w:rPr>
        <w:t xml:space="preserve">Brak jest  wskazania </w:t>
      </w:r>
      <w:r w:rsidR="008654E2" w:rsidRPr="00094E3C">
        <w:rPr>
          <w:rFonts w:ascii="Times New Roman" w:hAnsi="Times New Roman" w:cs="Times New Roman"/>
          <w:lang w:eastAsia="pl-PL"/>
        </w:rPr>
        <w:t xml:space="preserve">jakichkolwiek </w:t>
      </w:r>
      <w:r w:rsidR="007C7168" w:rsidRPr="00094E3C">
        <w:rPr>
          <w:rFonts w:ascii="Times New Roman" w:hAnsi="Times New Roman" w:cs="Times New Roman"/>
          <w:lang w:eastAsia="pl-PL"/>
        </w:rPr>
        <w:t>przesłanek</w:t>
      </w:r>
      <w:r w:rsidR="00662ABC" w:rsidRPr="00094E3C">
        <w:rPr>
          <w:rFonts w:ascii="Times New Roman" w:hAnsi="Times New Roman" w:cs="Times New Roman"/>
          <w:lang w:eastAsia="pl-PL"/>
        </w:rPr>
        <w:t xml:space="preserve"> czy</w:t>
      </w:r>
      <w:r w:rsidR="00094E3C" w:rsidRPr="00094E3C">
        <w:rPr>
          <w:rFonts w:ascii="Times New Roman" w:hAnsi="Times New Roman" w:cs="Times New Roman"/>
          <w:lang w:eastAsia="pl-PL"/>
        </w:rPr>
        <w:t xml:space="preserve"> </w:t>
      </w:r>
      <w:r w:rsidR="008654E2" w:rsidRPr="00094E3C">
        <w:rPr>
          <w:rFonts w:ascii="Times New Roman" w:hAnsi="Times New Roman" w:cs="Times New Roman"/>
          <w:lang w:eastAsia="pl-PL"/>
        </w:rPr>
        <w:t>kryteriów d</w:t>
      </w:r>
      <w:r w:rsidR="007C7168" w:rsidRPr="00094E3C">
        <w:rPr>
          <w:rFonts w:ascii="Times New Roman" w:hAnsi="Times New Roman" w:cs="Times New Roman"/>
          <w:lang w:eastAsia="pl-PL"/>
        </w:rPr>
        <w:t>e</w:t>
      </w:r>
      <w:r w:rsidR="008654E2" w:rsidRPr="00094E3C">
        <w:rPr>
          <w:rFonts w:ascii="Times New Roman" w:hAnsi="Times New Roman" w:cs="Times New Roman"/>
          <w:lang w:eastAsia="pl-PL"/>
        </w:rPr>
        <w:t>cyduj</w:t>
      </w:r>
      <w:r w:rsidR="007C7168" w:rsidRPr="00094E3C">
        <w:rPr>
          <w:rFonts w:ascii="Times New Roman" w:hAnsi="Times New Roman" w:cs="Times New Roman"/>
          <w:lang w:eastAsia="pl-PL"/>
        </w:rPr>
        <w:t>ą</w:t>
      </w:r>
      <w:r w:rsidR="008654E2" w:rsidRPr="00094E3C">
        <w:rPr>
          <w:rFonts w:ascii="Times New Roman" w:hAnsi="Times New Roman" w:cs="Times New Roman"/>
          <w:lang w:eastAsia="pl-PL"/>
        </w:rPr>
        <w:t xml:space="preserve">cych o </w:t>
      </w:r>
      <w:r w:rsidR="00662ABC" w:rsidRPr="00094E3C">
        <w:rPr>
          <w:rFonts w:ascii="Times New Roman" w:hAnsi="Times New Roman" w:cs="Times New Roman"/>
          <w:lang w:eastAsia="pl-PL"/>
        </w:rPr>
        <w:t xml:space="preserve">doborze sędziów przewidzianych do delegowania. </w:t>
      </w:r>
      <w:r w:rsidR="008654E2" w:rsidRPr="00094E3C">
        <w:rPr>
          <w:rFonts w:ascii="Times New Roman" w:hAnsi="Times New Roman" w:cs="Times New Roman"/>
          <w:lang w:eastAsia="pl-PL"/>
        </w:rPr>
        <w:t xml:space="preserve">Nie zdefiniowano  również </w:t>
      </w:r>
      <w:r w:rsidR="00142C74" w:rsidRPr="00094E3C">
        <w:rPr>
          <w:rFonts w:ascii="Times New Roman" w:hAnsi="Times New Roman" w:cs="Times New Roman"/>
          <w:lang w:eastAsia="pl-PL"/>
        </w:rPr>
        <w:t>reguł określających zasady odwołania</w:t>
      </w:r>
      <w:r w:rsidRPr="00094E3C">
        <w:rPr>
          <w:rFonts w:ascii="Times New Roman" w:hAnsi="Times New Roman" w:cs="Times New Roman"/>
          <w:lang w:eastAsia="pl-PL"/>
        </w:rPr>
        <w:t xml:space="preserve"> sędziego z delegacji. </w:t>
      </w:r>
      <w:r w:rsidR="00D5169B" w:rsidRPr="00094E3C">
        <w:rPr>
          <w:rFonts w:ascii="Times New Roman" w:hAnsi="Times New Roman" w:cs="Times New Roman"/>
          <w:lang w:eastAsia="pl-PL"/>
        </w:rPr>
        <w:t xml:space="preserve">Artykuł 77 § 4 </w:t>
      </w:r>
      <w:proofErr w:type="spellStart"/>
      <w:r w:rsidR="00D5169B" w:rsidRPr="00094E3C">
        <w:rPr>
          <w:rFonts w:ascii="Times New Roman" w:hAnsi="Times New Roman" w:cs="Times New Roman"/>
          <w:lang w:eastAsia="pl-PL"/>
        </w:rPr>
        <w:t>u.s.p</w:t>
      </w:r>
      <w:proofErr w:type="spellEnd"/>
      <w:r w:rsidR="00D5169B" w:rsidRPr="00094E3C">
        <w:rPr>
          <w:rFonts w:ascii="Times New Roman" w:hAnsi="Times New Roman" w:cs="Times New Roman"/>
          <w:lang w:eastAsia="pl-PL"/>
        </w:rPr>
        <w:t xml:space="preserve">. </w:t>
      </w:r>
      <w:r w:rsidRPr="00094E3C">
        <w:rPr>
          <w:rFonts w:ascii="Times New Roman" w:hAnsi="Times New Roman" w:cs="Times New Roman"/>
          <w:lang w:eastAsia="pl-PL"/>
        </w:rPr>
        <w:t>nie</w:t>
      </w:r>
      <w:r w:rsidRPr="00D60CF8">
        <w:rPr>
          <w:rFonts w:ascii="Times New Roman" w:hAnsi="Times New Roman" w:cs="Times New Roman"/>
          <w:lang w:eastAsia="pl-PL"/>
        </w:rPr>
        <w:t xml:space="preserve"> precyzuje</w:t>
      </w:r>
      <w:r w:rsidR="00142C74" w:rsidRPr="00D60CF8">
        <w:rPr>
          <w:rFonts w:ascii="Times New Roman" w:hAnsi="Times New Roman" w:cs="Times New Roman"/>
          <w:lang w:eastAsia="pl-PL"/>
        </w:rPr>
        <w:t xml:space="preserve"> przesłanek podejmowania tego rodzaju decyzji </w:t>
      </w:r>
      <w:r w:rsidRPr="00D60CF8">
        <w:rPr>
          <w:rFonts w:ascii="Times New Roman" w:hAnsi="Times New Roman" w:cs="Times New Roman"/>
          <w:lang w:eastAsia="pl-PL"/>
        </w:rPr>
        <w:t>oraz nie przewiduje</w:t>
      </w:r>
      <w:r w:rsidR="00142C74" w:rsidRPr="00D60CF8">
        <w:rPr>
          <w:rFonts w:ascii="Times New Roman" w:hAnsi="Times New Roman" w:cs="Times New Roman"/>
          <w:lang w:eastAsia="pl-PL"/>
        </w:rPr>
        <w:t xml:space="preserve"> stosownego </w:t>
      </w:r>
      <w:r w:rsidR="00142C74" w:rsidRPr="00507A55">
        <w:rPr>
          <w:rFonts w:ascii="Times New Roman" w:hAnsi="Times New Roman" w:cs="Times New Roman"/>
          <w:color w:val="000000" w:themeColor="text1"/>
          <w:lang w:eastAsia="pl-PL"/>
        </w:rPr>
        <w:t xml:space="preserve">okresu „uprzedzenia”. Minister Sprawiedliwości </w:t>
      </w:r>
      <w:r w:rsidR="00D90B4C" w:rsidRPr="00507A55">
        <w:rPr>
          <w:rFonts w:ascii="Times New Roman" w:hAnsi="Times New Roman" w:cs="Times New Roman"/>
          <w:color w:val="000000" w:themeColor="text1"/>
          <w:lang w:eastAsia="pl-PL"/>
        </w:rPr>
        <w:t xml:space="preserve">pełniący </w:t>
      </w:r>
      <w:r w:rsidR="00237748" w:rsidRPr="00507A55">
        <w:rPr>
          <w:rFonts w:ascii="Times New Roman" w:hAnsi="Times New Roman" w:cs="Times New Roman"/>
          <w:color w:val="000000" w:themeColor="text1"/>
          <w:lang w:eastAsia="pl-PL"/>
        </w:rPr>
        <w:t xml:space="preserve">urząd </w:t>
      </w:r>
      <w:r w:rsidR="00D90B4C" w:rsidRPr="00507A55">
        <w:rPr>
          <w:rFonts w:ascii="Times New Roman" w:hAnsi="Times New Roman" w:cs="Times New Roman"/>
          <w:color w:val="000000" w:themeColor="text1"/>
          <w:lang w:eastAsia="pl-PL"/>
        </w:rPr>
        <w:t xml:space="preserve">Prokuratora Generalnego </w:t>
      </w:r>
      <w:r w:rsidR="00A07836" w:rsidRPr="00507A55">
        <w:rPr>
          <w:rFonts w:ascii="Times New Roman" w:hAnsi="Times New Roman" w:cs="Times New Roman"/>
          <w:color w:val="000000" w:themeColor="text1"/>
          <w:lang w:eastAsia="pl-PL"/>
        </w:rPr>
        <w:t>korzystając ze swoich uprawnień może mieć wpływ</w:t>
      </w:r>
      <w:r w:rsidRPr="00507A55">
        <w:rPr>
          <w:rFonts w:ascii="Times New Roman" w:hAnsi="Times New Roman" w:cs="Times New Roman"/>
          <w:color w:val="000000" w:themeColor="text1"/>
          <w:lang w:eastAsia="pl-PL"/>
        </w:rPr>
        <w:t xml:space="preserve"> na skład orzekając</w:t>
      </w:r>
      <w:r w:rsidR="00BB1E14" w:rsidRPr="00507A55">
        <w:rPr>
          <w:rFonts w:ascii="Times New Roman" w:hAnsi="Times New Roman" w:cs="Times New Roman"/>
          <w:color w:val="000000" w:themeColor="text1"/>
          <w:lang w:eastAsia="pl-PL"/>
        </w:rPr>
        <w:t>y w konkretnych sprawach</w:t>
      </w:r>
      <w:r w:rsidR="00655F8C" w:rsidRPr="00507A55">
        <w:rPr>
          <w:rFonts w:ascii="Times New Roman" w:hAnsi="Times New Roman" w:cs="Times New Roman"/>
          <w:color w:val="000000" w:themeColor="text1"/>
          <w:lang w:eastAsia="pl-PL"/>
        </w:rPr>
        <w:t xml:space="preserve"> i</w:t>
      </w:r>
      <w:r w:rsidR="00BB1E14" w:rsidRPr="00507A55">
        <w:rPr>
          <w:rFonts w:ascii="Times New Roman" w:hAnsi="Times New Roman" w:cs="Times New Roman"/>
          <w:color w:val="000000" w:themeColor="text1"/>
          <w:lang w:eastAsia="pl-PL"/>
        </w:rPr>
        <w:t xml:space="preserve"> </w:t>
      </w:r>
      <w:r w:rsidR="009B3C42" w:rsidRPr="00507A55">
        <w:rPr>
          <w:rFonts w:ascii="Times New Roman" w:hAnsi="Times New Roman" w:cs="Times New Roman"/>
          <w:color w:val="000000" w:themeColor="text1"/>
          <w:lang w:eastAsia="pl-PL"/>
        </w:rPr>
        <w:t xml:space="preserve">w konsekwencji </w:t>
      </w:r>
      <w:r w:rsidR="00BB1E14" w:rsidRPr="00507A55">
        <w:rPr>
          <w:rFonts w:ascii="Times New Roman" w:hAnsi="Times New Roman" w:cs="Times New Roman"/>
          <w:color w:val="000000" w:themeColor="text1"/>
          <w:lang w:eastAsia="pl-PL"/>
        </w:rPr>
        <w:t xml:space="preserve">na </w:t>
      </w:r>
      <w:r w:rsidR="009B3C42" w:rsidRPr="00507A55">
        <w:rPr>
          <w:rFonts w:ascii="Times New Roman" w:hAnsi="Times New Roman" w:cs="Times New Roman"/>
          <w:color w:val="000000" w:themeColor="text1"/>
          <w:lang w:eastAsia="pl-PL"/>
        </w:rPr>
        <w:t xml:space="preserve">przebieg i </w:t>
      </w:r>
      <w:r w:rsidR="00BB1E14" w:rsidRPr="00507A55">
        <w:rPr>
          <w:rFonts w:ascii="Times New Roman" w:hAnsi="Times New Roman" w:cs="Times New Roman"/>
          <w:color w:val="000000" w:themeColor="text1"/>
          <w:lang w:eastAsia="pl-PL"/>
        </w:rPr>
        <w:t xml:space="preserve">wynik postępowania. </w:t>
      </w:r>
      <w:r w:rsidRPr="00507A55">
        <w:rPr>
          <w:rFonts w:ascii="Times New Roman" w:hAnsi="Times New Roman" w:cs="Times New Roman"/>
          <w:color w:val="000000" w:themeColor="text1"/>
          <w:lang w:eastAsia="pl-PL"/>
        </w:rPr>
        <w:t>W dalszej perspektywie</w:t>
      </w:r>
      <w:r w:rsidRPr="00D60CF8">
        <w:rPr>
          <w:rFonts w:ascii="Times New Roman" w:hAnsi="Times New Roman" w:cs="Times New Roman"/>
          <w:lang w:eastAsia="pl-PL"/>
        </w:rPr>
        <w:t xml:space="preserve"> przedstawiciel władzy wykonawczej może doprowadzić do konieczności prowadzenia </w:t>
      </w:r>
      <w:r w:rsidRPr="00094E3C">
        <w:rPr>
          <w:rFonts w:ascii="Times New Roman" w:hAnsi="Times New Roman" w:cs="Times New Roman"/>
          <w:lang w:eastAsia="pl-PL"/>
        </w:rPr>
        <w:t>postępowania sądowego (karnego) od początku lub nawet spowodować przedawnienie karalnośc</w:t>
      </w:r>
      <w:r w:rsidR="00123A55" w:rsidRPr="00094E3C">
        <w:rPr>
          <w:rFonts w:ascii="Times New Roman" w:hAnsi="Times New Roman" w:cs="Times New Roman"/>
          <w:lang w:eastAsia="pl-PL"/>
        </w:rPr>
        <w:t xml:space="preserve">i. Odwołanie z delegacji sędziego, który ma już </w:t>
      </w:r>
      <w:r w:rsidR="00662ABC" w:rsidRPr="00094E3C">
        <w:rPr>
          <w:rFonts w:ascii="Times New Roman" w:hAnsi="Times New Roman" w:cs="Times New Roman"/>
          <w:lang w:eastAsia="pl-PL"/>
        </w:rPr>
        <w:t xml:space="preserve">przydzielony </w:t>
      </w:r>
      <w:r w:rsidR="00123A55" w:rsidRPr="00094E3C">
        <w:rPr>
          <w:rFonts w:ascii="Times New Roman" w:hAnsi="Times New Roman" w:cs="Times New Roman"/>
          <w:lang w:eastAsia="pl-PL"/>
        </w:rPr>
        <w:t xml:space="preserve">referat uniemożliwia zakończenie spraw prowadzonych przez </w:t>
      </w:r>
      <w:r w:rsidR="00662ABC" w:rsidRPr="00094E3C">
        <w:rPr>
          <w:rFonts w:ascii="Times New Roman" w:hAnsi="Times New Roman" w:cs="Times New Roman"/>
          <w:lang w:eastAsia="pl-PL"/>
        </w:rPr>
        <w:t xml:space="preserve">tego </w:t>
      </w:r>
      <w:r w:rsidR="00123A55" w:rsidRPr="00094E3C">
        <w:rPr>
          <w:rFonts w:ascii="Times New Roman" w:hAnsi="Times New Roman" w:cs="Times New Roman"/>
          <w:lang w:eastAsia="pl-PL"/>
        </w:rPr>
        <w:t xml:space="preserve">sędziego w sądzie, do którego został </w:t>
      </w:r>
      <w:r w:rsidR="00662ABC" w:rsidRPr="00094E3C">
        <w:rPr>
          <w:rFonts w:ascii="Times New Roman" w:hAnsi="Times New Roman" w:cs="Times New Roman"/>
          <w:lang w:eastAsia="pl-PL"/>
        </w:rPr>
        <w:t xml:space="preserve">delegowany. </w:t>
      </w:r>
      <w:r w:rsidR="00E510E0" w:rsidRPr="00094E3C">
        <w:rPr>
          <w:rFonts w:ascii="Times New Roman" w:hAnsi="Times New Roman" w:cs="Times New Roman"/>
          <w:lang w:eastAsia="pl-PL"/>
        </w:rPr>
        <w:t xml:space="preserve">Mechanizm taki może, zwłaszcza w przypadkach delegacji sędziów do sądów wyższej instancji, być stosowany jako forma </w:t>
      </w:r>
      <w:r w:rsidR="00662ABC" w:rsidRPr="00094E3C">
        <w:rPr>
          <w:rFonts w:ascii="Times New Roman" w:hAnsi="Times New Roman" w:cs="Times New Roman"/>
          <w:lang w:eastAsia="pl-PL"/>
        </w:rPr>
        <w:t>pewnego rodzaju „</w:t>
      </w:r>
      <w:r w:rsidR="00E510E0" w:rsidRPr="00094E3C">
        <w:rPr>
          <w:rFonts w:ascii="Times New Roman" w:hAnsi="Times New Roman" w:cs="Times New Roman"/>
          <w:lang w:eastAsia="pl-PL"/>
        </w:rPr>
        <w:t>kary</w:t>
      </w:r>
      <w:r w:rsidR="00662ABC" w:rsidRPr="00094E3C">
        <w:rPr>
          <w:rFonts w:ascii="Times New Roman" w:hAnsi="Times New Roman" w:cs="Times New Roman"/>
          <w:lang w:eastAsia="pl-PL"/>
        </w:rPr>
        <w:t>”</w:t>
      </w:r>
      <w:r w:rsidR="00E510E0" w:rsidRPr="00094E3C">
        <w:rPr>
          <w:rFonts w:ascii="Times New Roman" w:hAnsi="Times New Roman" w:cs="Times New Roman"/>
          <w:lang w:eastAsia="pl-PL"/>
        </w:rPr>
        <w:t xml:space="preserve"> lub nacisku na delegowanego sędziego</w:t>
      </w:r>
      <w:r w:rsidR="00662ABC" w:rsidRPr="00094E3C">
        <w:rPr>
          <w:rFonts w:ascii="Times New Roman" w:hAnsi="Times New Roman" w:cs="Times New Roman"/>
          <w:lang w:eastAsia="pl-PL"/>
        </w:rPr>
        <w:t>, albo wręcz przeciwnie nagroda za „posłuszeństwo”</w:t>
      </w:r>
      <w:r w:rsidR="00E510E0" w:rsidRPr="00094E3C">
        <w:rPr>
          <w:rFonts w:ascii="Times New Roman" w:hAnsi="Times New Roman" w:cs="Times New Roman"/>
          <w:lang w:eastAsia="pl-PL"/>
        </w:rPr>
        <w:t xml:space="preserve">. </w:t>
      </w:r>
      <w:r w:rsidR="008B7590" w:rsidRPr="00094E3C">
        <w:rPr>
          <w:rFonts w:ascii="Times New Roman" w:hAnsi="Times New Roman" w:cs="Times New Roman"/>
          <w:lang w:eastAsia="pl-PL"/>
        </w:rPr>
        <w:t xml:space="preserve">Dyskrecjonalne uprawnienia </w:t>
      </w:r>
      <w:r w:rsidR="00123A55" w:rsidRPr="00094E3C">
        <w:rPr>
          <w:rFonts w:ascii="Times New Roman" w:hAnsi="Times New Roman" w:cs="Times New Roman"/>
          <w:lang w:eastAsia="pl-PL"/>
        </w:rPr>
        <w:t>Ministra Sprawiedliwości – Prokuratora Generalnego mo</w:t>
      </w:r>
      <w:r w:rsidR="008B7590" w:rsidRPr="00094E3C">
        <w:rPr>
          <w:rFonts w:ascii="Times New Roman" w:hAnsi="Times New Roman" w:cs="Times New Roman"/>
          <w:lang w:eastAsia="pl-PL"/>
        </w:rPr>
        <w:t>gą</w:t>
      </w:r>
      <w:r w:rsidR="00123A55" w:rsidRPr="00094E3C">
        <w:rPr>
          <w:rFonts w:ascii="Times New Roman" w:hAnsi="Times New Roman" w:cs="Times New Roman"/>
          <w:lang w:eastAsia="pl-PL"/>
        </w:rPr>
        <w:t xml:space="preserve"> skłaniać sędziów delegowanych </w:t>
      </w:r>
      <w:r w:rsidR="008B7590" w:rsidRPr="00094E3C">
        <w:rPr>
          <w:rFonts w:ascii="Times New Roman" w:hAnsi="Times New Roman" w:cs="Times New Roman"/>
          <w:lang w:eastAsia="pl-PL"/>
        </w:rPr>
        <w:t xml:space="preserve">lub zainteresowanych delegacją </w:t>
      </w:r>
      <w:r w:rsidR="00123A55" w:rsidRPr="00094E3C">
        <w:rPr>
          <w:rFonts w:ascii="Times New Roman" w:hAnsi="Times New Roman" w:cs="Times New Roman"/>
          <w:lang w:eastAsia="pl-PL"/>
        </w:rPr>
        <w:t xml:space="preserve">do </w:t>
      </w:r>
      <w:r w:rsidR="008B7590" w:rsidRPr="00094E3C">
        <w:rPr>
          <w:rFonts w:ascii="Times New Roman" w:hAnsi="Times New Roman" w:cs="Times New Roman"/>
          <w:lang w:eastAsia="pl-PL"/>
        </w:rPr>
        <w:t xml:space="preserve">podejmowania działań sprzyjających lub pożądanych przez </w:t>
      </w:r>
      <w:r w:rsidR="008C602E" w:rsidRPr="00094E3C">
        <w:rPr>
          <w:rFonts w:ascii="Times New Roman" w:hAnsi="Times New Roman" w:cs="Times New Roman"/>
          <w:lang w:eastAsia="pl-PL"/>
        </w:rPr>
        <w:t>władzę wykonawczą, w szczególności Ministra Sprawiedliwości lub co jeszcze bardziej niebezpieczne prokuraturę, której jako Prokurator Generalny jest on</w:t>
      </w:r>
      <w:r w:rsidR="008C602E">
        <w:rPr>
          <w:rFonts w:ascii="Times New Roman" w:hAnsi="Times New Roman" w:cs="Times New Roman"/>
          <w:color w:val="FF0000"/>
          <w:lang w:eastAsia="pl-PL"/>
        </w:rPr>
        <w:t xml:space="preserve"> </w:t>
      </w:r>
      <w:r w:rsidR="008C602E" w:rsidRPr="00094E3C">
        <w:rPr>
          <w:rFonts w:ascii="Times New Roman" w:hAnsi="Times New Roman" w:cs="Times New Roman"/>
          <w:lang w:eastAsia="pl-PL"/>
        </w:rPr>
        <w:t xml:space="preserve">naczelnym organem. </w:t>
      </w:r>
      <w:r w:rsidR="004C421D" w:rsidRPr="00094E3C">
        <w:rPr>
          <w:rFonts w:ascii="Times New Roman" w:hAnsi="Times New Roman" w:cs="Times New Roman"/>
          <w:lang w:eastAsia="pl-PL"/>
        </w:rPr>
        <w:t xml:space="preserve">  Zaskarżony przepis narusza także </w:t>
      </w:r>
      <w:r w:rsidR="007C7168" w:rsidRPr="00094E3C">
        <w:rPr>
          <w:rFonts w:ascii="Times New Roman" w:hAnsi="Times New Roman" w:cs="Times New Roman"/>
          <w:lang w:eastAsia="pl-PL"/>
        </w:rPr>
        <w:t>art. 45 ust. 1 Konstyt</w:t>
      </w:r>
      <w:r w:rsidR="00123A55" w:rsidRPr="00094E3C">
        <w:rPr>
          <w:rFonts w:ascii="Times New Roman" w:hAnsi="Times New Roman" w:cs="Times New Roman"/>
          <w:lang w:eastAsia="pl-PL"/>
        </w:rPr>
        <w:t>u</w:t>
      </w:r>
      <w:r w:rsidR="007C7168" w:rsidRPr="00094E3C">
        <w:rPr>
          <w:rFonts w:ascii="Times New Roman" w:hAnsi="Times New Roman" w:cs="Times New Roman"/>
          <w:lang w:eastAsia="pl-PL"/>
        </w:rPr>
        <w:t>cji</w:t>
      </w:r>
      <w:r w:rsidR="004C421D" w:rsidRPr="00094E3C">
        <w:rPr>
          <w:rFonts w:ascii="Times New Roman" w:hAnsi="Times New Roman" w:cs="Times New Roman"/>
          <w:lang w:eastAsia="pl-PL"/>
        </w:rPr>
        <w:t xml:space="preserve">. Przepis ten stanowi gwarancję dla stron i uczestników postępowania, że ich sprawa </w:t>
      </w:r>
      <w:r w:rsidR="007C7168" w:rsidRPr="00094E3C">
        <w:rPr>
          <w:rFonts w:ascii="Times New Roman" w:hAnsi="Times New Roman" w:cs="Times New Roman"/>
          <w:lang w:eastAsia="pl-PL"/>
        </w:rPr>
        <w:t xml:space="preserve"> </w:t>
      </w:r>
      <w:r w:rsidR="004C421D" w:rsidRPr="00094E3C">
        <w:rPr>
          <w:rFonts w:ascii="Times New Roman" w:hAnsi="Times New Roman" w:cs="Times New Roman"/>
          <w:lang w:eastAsia="pl-PL"/>
        </w:rPr>
        <w:t xml:space="preserve">zostanie rozpoznana  </w:t>
      </w:r>
      <w:r w:rsidR="007C7168" w:rsidRPr="00094E3C">
        <w:rPr>
          <w:rFonts w:ascii="Times New Roman" w:hAnsi="Times New Roman" w:cs="Times New Roman"/>
          <w:lang w:eastAsia="pl-PL"/>
        </w:rPr>
        <w:t>przez niezależny i niezawisły sąd</w:t>
      </w:r>
      <w:r w:rsidR="004C421D" w:rsidRPr="00094E3C">
        <w:rPr>
          <w:rFonts w:ascii="Times New Roman" w:hAnsi="Times New Roman" w:cs="Times New Roman"/>
          <w:lang w:eastAsia="pl-PL"/>
        </w:rPr>
        <w:t>.  S</w:t>
      </w:r>
      <w:r w:rsidR="007C7168" w:rsidRPr="00094E3C">
        <w:rPr>
          <w:rFonts w:ascii="Times New Roman" w:hAnsi="Times New Roman" w:cs="Times New Roman"/>
          <w:lang w:eastAsia="pl-PL"/>
        </w:rPr>
        <w:t xml:space="preserve">ytuacja, w której Minister Sprawiedliwości, organ </w:t>
      </w:r>
      <w:r w:rsidR="004C421D" w:rsidRPr="00094E3C">
        <w:rPr>
          <w:rFonts w:ascii="Times New Roman" w:hAnsi="Times New Roman" w:cs="Times New Roman"/>
          <w:lang w:eastAsia="pl-PL"/>
        </w:rPr>
        <w:t>władzy</w:t>
      </w:r>
      <w:r w:rsidR="007C7168" w:rsidRPr="00094E3C">
        <w:rPr>
          <w:rFonts w:ascii="Times New Roman" w:hAnsi="Times New Roman" w:cs="Times New Roman"/>
          <w:lang w:eastAsia="pl-PL"/>
        </w:rPr>
        <w:t xml:space="preserve"> </w:t>
      </w:r>
      <w:r w:rsidR="007C7168" w:rsidRPr="00094E3C">
        <w:rPr>
          <w:rFonts w:ascii="Times New Roman" w:hAnsi="Times New Roman" w:cs="Times New Roman"/>
          <w:lang w:eastAsia="pl-PL"/>
        </w:rPr>
        <w:lastRenderedPageBreak/>
        <w:t xml:space="preserve">wykonawczej i naczelny organ prokuratury, może w sposób zupełnie dowolny </w:t>
      </w:r>
      <w:r w:rsidR="00A07836">
        <w:rPr>
          <w:rFonts w:ascii="Times New Roman" w:hAnsi="Times New Roman" w:cs="Times New Roman"/>
          <w:lang w:eastAsia="pl-PL"/>
        </w:rPr>
        <w:br/>
      </w:r>
      <w:r w:rsidR="007C7168" w:rsidRPr="00094E3C">
        <w:rPr>
          <w:rFonts w:ascii="Times New Roman" w:hAnsi="Times New Roman" w:cs="Times New Roman"/>
          <w:lang w:eastAsia="pl-PL"/>
        </w:rPr>
        <w:t xml:space="preserve">i niepodlegający </w:t>
      </w:r>
      <w:r w:rsidR="004C421D" w:rsidRPr="00094E3C">
        <w:rPr>
          <w:rFonts w:ascii="Times New Roman" w:hAnsi="Times New Roman" w:cs="Times New Roman"/>
          <w:lang w:eastAsia="pl-PL"/>
        </w:rPr>
        <w:t xml:space="preserve">jakiejkolwiek </w:t>
      </w:r>
      <w:r w:rsidR="007C7168" w:rsidRPr="00094E3C">
        <w:rPr>
          <w:rFonts w:ascii="Times New Roman" w:hAnsi="Times New Roman" w:cs="Times New Roman"/>
          <w:lang w:eastAsia="pl-PL"/>
        </w:rPr>
        <w:t>kontroli  wpływać na skład sądu</w:t>
      </w:r>
      <w:r w:rsidR="004C421D" w:rsidRPr="00094E3C">
        <w:rPr>
          <w:rFonts w:ascii="Times New Roman" w:hAnsi="Times New Roman" w:cs="Times New Roman"/>
          <w:lang w:eastAsia="pl-PL"/>
        </w:rPr>
        <w:t xml:space="preserve"> rozpoznającego sprawę</w:t>
      </w:r>
      <w:r w:rsidR="00123A55" w:rsidRPr="00094E3C">
        <w:rPr>
          <w:rFonts w:ascii="Times New Roman" w:hAnsi="Times New Roman" w:cs="Times New Roman"/>
          <w:lang w:eastAsia="pl-PL"/>
        </w:rPr>
        <w:t>,</w:t>
      </w:r>
      <w:r w:rsidR="007C7168" w:rsidRPr="00094E3C">
        <w:rPr>
          <w:rFonts w:ascii="Times New Roman" w:hAnsi="Times New Roman" w:cs="Times New Roman"/>
          <w:lang w:eastAsia="pl-PL"/>
        </w:rPr>
        <w:t xml:space="preserve"> </w:t>
      </w:r>
      <w:r w:rsidR="00123A55" w:rsidRPr="00094E3C">
        <w:rPr>
          <w:rFonts w:ascii="Times New Roman" w:hAnsi="Times New Roman" w:cs="Times New Roman"/>
          <w:lang w:eastAsia="pl-PL"/>
        </w:rPr>
        <w:t>gdy w składzie tym zasiada sędzia delegowany</w:t>
      </w:r>
      <w:r w:rsidR="004C421D" w:rsidRPr="00094E3C">
        <w:rPr>
          <w:rFonts w:ascii="Times New Roman" w:hAnsi="Times New Roman" w:cs="Times New Roman"/>
          <w:lang w:eastAsia="pl-PL"/>
        </w:rPr>
        <w:t>, jest niedopuszczalna w demokratycznym państwie prawnym</w:t>
      </w:r>
      <w:r w:rsidR="00123A55" w:rsidRPr="00094E3C">
        <w:rPr>
          <w:rFonts w:ascii="Times New Roman" w:hAnsi="Times New Roman" w:cs="Times New Roman"/>
          <w:lang w:eastAsia="pl-PL"/>
        </w:rPr>
        <w:t xml:space="preserve">. </w:t>
      </w:r>
      <w:r w:rsidR="00F0192E" w:rsidRPr="00094E3C">
        <w:rPr>
          <w:rFonts w:ascii="Times New Roman" w:hAnsi="Times New Roman" w:cs="Times New Roman"/>
          <w:lang w:eastAsia="pl-PL"/>
        </w:rPr>
        <w:t xml:space="preserve">W praktyce odwołanie sędziego z delegacji bez zachowania okresu przejściowego pozwalającego na dokończenie rozpoznawanych spraw stwarza duże trudności organizacyjne, pociąga za sobą nieuzasadnione wydatki finansowe, gdy trzeba powtórzyć proces oraz stanowi zagrożenie dla prawidłowego sprawowania wymiaru sprawiedliwości. </w:t>
      </w:r>
      <w:r w:rsidR="00B7425E" w:rsidRPr="00094E3C">
        <w:rPr>
          <w:rFonts w:ascii="Times New Roman" w:hAnsi="Times New Roman" w:cs="Times New Roman"/>
          <w:lang w:eastAsia="pl-PL"/>
        </w:rPr>
        <w:t xml:space="preserve">Skoro kwestionowany przepis </w:t>
      </w:r>
      <w:r w:rsidRPr="00094E3C">
        <w:rPr>
          <w:rFonts w:ascii="Times New Roman" w:hAnsi="Times New Roman" w:cs="Times New Roman"/>
          <w:lang w:eastAsia="pl-PL"/>
        </w:rPr>
        <w:t xml:space="preserve">nie </w:t>
      </w:r>
      <w:r w:rsidR="00B7425E" w:rsidRPr="00094E3C">
        <w:rPr>
          <w:rFonts w:ascii="Times New Roman" w:hAnsi="Times New Roman" w:cs="Times New Roman"/>
          <w:lang w:eastAsia="pl-PL"/>
        </w:rPr>
        <w:t xml:space="preserve">przewiduje żadnych </w:t>
      </w:r>
      <w:r w:rsidRPr="00094E3C">
        <w:rPr>
          <w:rFonts w:ascii="Times New Roman" w:hAnsi="Times New Roman" w:cs="Times New Roman"/>
          <w:lang w:eastAsia="pl-PL"/>
        </w:rPr>
        <w:t xml:space="preserve">ograniczeń dla </w:t>
      </w:r>
      <w:r w:rsidR="00123A55" w:rsidRPr="00094E3C">
        <w:rPr>
          <w:rFonts w:ascii="Times New Roman" w:hAnsi="Times New Roman" w:cs="Times New Roman"/>
          <w:lang w:eastAsia="pl-PL"/>
        </w:rPr>
        <w:t>Ministra</w:t>
      </w:r>
      <w:r w:rsidR="00B7425E" w:rsidRPr="00094E3C">
        <w:rPr>
          <w:rFonts w:ascii="Times New Roman" w:hAnsi="Times New Roman" w:cs="Times New Roman"/>
          <w:lang w:eastAsia="pl-PL"/>
        </w:rPr>
        <w:t xml:space="preserve"> Sprawiedliwości dotyczących odwoływania sędziów z delegowania</w:t>
      </w:r>
      <w:r w:rsidR="00D5169B" w:rsidRPr="00094E3C">
        <w:rPr>
          <w:rFonts w:ascii="Times New Roman" w:hAnsi="Times New Roman" w:cs="Times New Roman"/>
          <w:lang w:eastAsia="pl-PL"/>
        </w:rPr>
        <w:t xml:space="preserve">, </w:t>
      </w:r>
      <w:r w:rsidR="00B7425E" w:rsidRPr="00094E3C">
        <w:rPr>
          <w:rFonts w:ascii="Times New Roman" w:hAnsi="Times New Roman" w:cs="Times New Roman"/>
          <w:lang w:eastAsia="pl-PL"/>
        </w:rPr>
        <w:t xml:space="preserve">to tym samym </w:t>
      </w:r>
      <w:r w:rsidRPr="00094E3C">
        <w:rPr>
          <w:rFonts w:ascii="Times New Roman" w:hAnsi="Times New Roman" w:cs="Times New Roman"/>
          <w:lang w:eastAsia="pl-PL"/>
        </w:rPr>
        <w:t xml:space="preserve">narusza zasadę </w:t>
      </w:r>
      <w:r w:rsidR="00D5169B" w:rsidRPr="00094E3C">
        <w:rPr>
          <w:rFonts w:ascii="Times New Roman" w:hAnsi="Times New Roman" w:cs="Times New Roman"/>
          <w:lang w:eastAsia="pl-PL"/>
        </w:rPr>
        <w:t xml:space="preserve">dostatecznej </w:t>
      </w:r>
      <w:r w:rsidRPr="00094E3C">
        <w:rPr>
          <w:rFonts w:ascii="Times New Roman" w:hAnsi="Times New Roman" w:cs="Times New Roman"/>
          <w:lang w:eastAsia="pl-PL"/>
        </w:rPr>
        <w:t>określoności przepisów prawa wywodzoną z art. 2</w:t>
      </w:r>
      <w:r w:rsidR="00BB1E14" w:rsidRPr="00094E3C">
        <w:rPr>
          <w:rFonts w:ascii="Times New Roman" w:hAnsi="Times New Roman" w:cs="Times New Roman"/>
          <w:lang w:eastAsia="pl-PL"/>
        </w:rPr>
        <w:t xml:space="preserve"> Konstytucji</w:t>
      </w:r>
      <w:r w:rsidRPr="00094E3C">
        <w:rPr>
          <w:rFonts w:ascii="Times New Roman" w:hAnsi="Times New Roman" w:cs="Times New Roman"/>
          <w:lang w:eastAsia="pl-PL"/>
        </w:rPr>
        <w:t xml:space="preserve"> oraz </w:t>
      </w:r>
      <w:r w:rsidR="00BB1E14" w:rsidRPr="00094E3C">
        <w:rPr>
          <w:rFonts w:ascii="Times New Roman" w:hAnsi="Times New Roman" w:cs="Times New Roman"/>
          <w:lang w:eastAsia="pl-PL"/>
        </w:rPr>
        <w:t>zasadę niezależności</w:t>
      </w:r>
      <w:r w:rsidR="007C315A" w:rsidRPr="00094E3C">
        <w:rPr>
          <w:rFonts w:ascii="Times New Roman" w:hAnsi="Times New Roman" w:cs="Times New Roman"/>
          <w:lang w:eastAsia="pl-PL"/>
        </w:rPr>
        <w:t xml:space="preserve"> oraz</w:t>
      </w:r>
      <w:r w:rsidR="00BB1E14" w:rsidRPr="00094E3C">
        <w:rPr>
          <w:rFonts w:ascii="Times New Roman" w:hAnsi="Times New Roman" w:cs="Times New Roman"/>
          <w:lang w:eastAsia="pl-PL"/>
        </w:rPr>
        <w:t xml:space="preserve"> odrębności sądów i trybunałów od innych organów państwowych zawartą w </w:t>
      </w:r>
      <w:r w:rsidRPr="00094E3C">
        <w:rPr>
          <w:rFonts w:ascii="Times New Roman" w:hAnsi="Times New Roman" w:cs="Times New Roman"/>
          <w:lang w:eastAsia="pl-PL"/>
        </w:rPr>
        <w:t>art.</w:t>
      </w:r>
      <w:r w:rsidR="007C315A" w:rsidRPr="00094E3C">
        <w:rPr>
          <w:rFonts w:ascii="Times New Roman" w:hAnsi="Times New Roman" w:cs="Times New Roman"/>
          <w:lang w:eastAsia="pl-PL"/>
        </w:rPr>
        <w:t xml:space="preserve"> </w:t>
      </w:r>
      <w:r w:rsidR="0027514D">
        <w:rPr>
          <w:rFonts w:ascii="Times New Roman" w:hAnsi="Times New Roman" w:cs="Times New Roman"/>
          <w:lang w:eastAsia="pl-PL"/>
        </w:rPr>
        <w:br/>
      </w:r>
      <w:r w:rsidRPr="00094E3C">
        <w:rPr>
          <w:rFonts w:ascii="Times New Roman" w:hAnsi="Times New Roman" w:cs="Times New Roman"/>
          <w:lang w:eastAsia="pl-PL"/>
        </w:rPr>
        <w:t>173 Konstytucji.</w:t>
      </w:r>
      <w:r w:rsidR="00BB1E14" w:rsidRPr="00094E3C">
        <w:rPr>
          <w:rFonts w:ascii="Times New Roman" w:hAnsi="Times New Roman" w:cs="Times New Roman"/>
          <w:lang w:eastAsia="pl-PL"/>
        </w:rPr>
        <w:t xml:space="preserve"> </w:t>
      </w:r>
      <w:r w:rsidR="000B481B" w:rsidRPr="00094E3C">
        <w:rPr>
          <w:rFonts w:ascii="Times New Roman" w:hAnsi="Times New Roman" w:cs="Times New Roman"/>
          <w:lang w:eastAsia="pl-PL"/>
        </w:rPr>
        <w:t xml:space="preserve">Praktyka pokazuje, że zaskarżony przepis nie jest wykładany i stosowany przez Ministra Sprawiedliwości w duchu zasad konstytucyjnych oraz zgodnie z interesem </w:t>
      </w:r>
      <w:r w:rsidR="000B481B" w:rsidRPr="00507A55">
        <w:rPr>
          <w:rFonts w:ascii="Times New Roman" w:hAnsi="Times New Roman" w:cs="Times New Roman"/>
          <w:color w:val="000000" w:themeColor="text1"/>
          <w:lang w:eastAsia="pl-PL"/>
        </w:rPr>
        <w:t>wymiaru sprawiedliwości.</w:t>
      </w:r>
      <w:r w:rsidR="005013DE" w:rsidRPr="00507A55">
        <w:rPr>
          <w:rFonts w:ascii="Times New Roman" w:hAnsi="Times New Roman" w:cs="Times New Roman"/>
          <w:color w:val="000000" w:themeColor="text1"/>
          <w:lang w:eastAsia="pl-PL"/>
        </w:rPr>
        <w:t xml:space="preserve"> </w:t>
      </w:r>
    </w:p>
    <w:p w:rsidR="002A72FA" w:rsidRPr="00507A55" w:rsidRDefault="002A72FA" w:rsidP="002A72FA">
      <w:pPr>
        <w:widowControl w:val="0"/>
        <w:suppressAutoHyphens w:val="0"/>
        <w:spacing w:after="0" w:line="360" w:lineRule="auto"/>
        <w:ind w:left="426" w:right="-426" w:firstLine="425"/>
        <w:jc w:val="both"/>
        <w:rPr>
          <w:rFonts w:ascii="Times New Roman" w:hAnsi="Times New Roman" w:cs="Times New Roman"/>
          <w:bCs/>
          <w:color w:val="000000" w:themeColor="text1"/>
          <w:sz w:val="24"/>
          <w:szCs w:val="24"/>
        </w:rPr>
      </w:pPr>
      <w:r w:rsidRPr="00507A55">
        <w:rPr>
          <w:rFonts w:ascii="Times New Roman" w:hAnsi="Times New Roman" w:cs="Times New Roman"/>
          <w:bCs/>
          <w:color w:val="000000" w:themeColor="text1"/>
          <w:sz w:val="24"/>
          <w:szCs w:val="24"/>
        </w:rPr>
        <w:t>Zaskarżony art</w:t>
      </w:r>
      <w:r w:rsidRPr="00507A55">
        <w:rPr>
          <w:rFonts w:ascii="Times New Roman" w:hAnsi="Times New Roman" w:cs="Times New Roman"/>
          <w:color w:val="000000" w:themeColor="text1"/>
          <w:sz w:val="24"/>
          <w:szCs w:val="24"/>
          <w:lang w:eastAsia="pl-PL"/>
        </w:rPr>
        <w:t xml:space="preserve">. 77 § 4 </w:t>
      </w:r>
      <w:proofErr w:type="spellStart"/>
      <w:r w:rsidRPr="00507A55">
        <w:rPr>
          <w:rFonts w:ascii="Times New Roman" w:hAnsi="Times New Roman" w:cs="Times New Roman"/>
          <w:color w:val="000000" w:themeColor="text1"/>
          <w:sz w:val="24"/>
          <w:szCs w:val="24"/>
          <w:lang w:eastAsia="pl-PL"/>
        </w:rPr>
        <w:t>u.s.p</w:t>
      </w:r>
      <w:proofErr w:type="spellEnd"/>
      <w:r w:rsidRPr="00507A55">
        <w:rPr>
          <w:rFonts w:ascii="Times New Roman" w:hAnsi="Times New Roman" w:cs="Times New Roman"/>
          <w:color w:val="000000" w:themeColor="text1"/>
          <w:sz w:val="24"/>
          <w:szCs w:val="24"/>
          <w:lang w:eastAsia="pl-PL"/>
        </w:rPr>
        <w:t xml:space="preserve">. narusza również </w:t>
      </w:r>
      <w:r w:rsidRPr="00507A55">
        <w:rPr>
          <w:rFonts w:ascii="Times New Roman" w:hAnsi="Times New Roman" w:cs="Times New Roman"/>
          <w:bCs/>
          <w:color w:val="000000" w:themeColor="text1"/>
          <w:sz w:val="24"/>
          <w:szCs w:val="24"/>
        </w:rPr>
        <w:t>art. 6 Konwencji o Ochronie Praw Człowieka i Podstawowych Wolności, zgodnie z którym „</w:t>
      </w:r>
      <w:r w:rsidRPr="00507A55">
        <w:rPr>
          <w:rFonts w:ascii="Times New Roman" w:hAnsi="Times New Roman" w:cs="Times New Roman"/>
          <w:bCs/>
          <w:i/>
          <w:color w:val="000000" w:themeColor="text1"/>
          <w:sz w:val="24"/>
          <w:szCs w:val="24"/>
        </w:rPr>
        <w:t xml:space="preserve">każdy ma prawo do sprawiedliwego i publicznego rozpatrzenia jego sprawy w rozsądnym terminie przez niezawisły i bezstronny sąd ustanowiony ustawą przy rozstrzyganiu o jego prawach i obowiązkach o charakterze cywilnym albo o zasadności każdego oskarżenia w wytoczonej przeciwko niemu sprawie karnej. Postępowanie przed sądem jest jawne, jednak prasa i publiczność mogą być wyłączone z całości lub części rozprawy sądowej ze względów obyczajowych, z uwagi na porządek publiczny lub bezpieczeństwo państwowe w społeczeństwie demokratycznym, gdy wymaga tego dobro małoletnich lub gdy służy to ochronie życia prywatnego stron albo też </w:t>
      </w:r>
      <w:r w:rsidR="00507A55">
        <w:rPr>
          <w:rFonts w:ascii="Times New Roman" w:hAnsi="Times New Roman" w:cs="Times New Roman"/>
          <w:bCs/>
          <w:i/>
          <w:color w:val="000000" w:themeColor="text1"/>
          <w:sz w:val="24"/>
          <w:szCs w:val="24"/>
        </w:rPr>
        <w:br/>
      </w:r>
      <w:r w:rsidRPr="00507A55">
        <w:rPr>
          <w:rFonts w:ascii="Times New Roman" w:hAnsi="Times New Roman" w:cs="Times New Roman"/>
          <w:bCs/>
          <w:i/>
          <w:color w:val="000000" w:themeColor="text1"/>
          <w:sz w:val="24"/>
          <w:szCs w:val="24"/>
        </w:rPr>
        <w:t xml:space="preserve">w okolicznościach szczególnych, w granicach uznanych przez sąd za bezwzględnie konieczne, kiedy jawność mogłaby przynieść szkodę interesom wymiaru sprawiedliwości”. </w:t>
      </w:r>
      <w:r w:rsidRPr="00507A55">
        <w:rPr>
          <w:rFonts w:ascii="Times New Roman" w:hAnsi="Times New Roman" w:cs="Times New Roman"/>
          <w:bCs/>
          <w:color w:val="000000" w:themeColor="text1"/>
          <w:sz w:val="24"/>
          <w:szCs w:val="24"/>
        </w:rPr>
        <w:t xml:space="preserve">Odnośnie do tego przepisu w literaturze prawniczej oraz orzecznictwie Europejskiego Trybunału Praw Człowieka (dalej „ETPC”) przyjmuje się, że niezawisłość sądu istnieje w przypadku jego całkowitej niezależności od władzy wykonawczej, władzy ustawodawczej i stron postępowania sądowego. Sędziowie nie mogą podlegać jakimkolwiek wskazówkom, naciskom lub presji pochodzącym z zewnątrz (spoza sali sądowej), w szczególności ze strony władzy wykonawczej i opinii publicznej. Dokonując oceny niezawisłości i bezstronności sądu ETPC stosuje łącznie dwa kryteria – obiektywne i subiektywne. Kryterium subiektywne sprowadza się do oceny i rozważań dotyczących tego czy sędzia nie jest osobiście zainteresowany wynikiem rozpoznawanej sprawy, natomiast kryterium obiektywne skupia się </w:t>
      </w:r>
      <w:r w:rsidRPr="00507A55">
        <w:rPr>
          <w:rFonts w:ascii="Times New Roman" w:hAnsi="Times New Roman" w:cs="Times New Roman"/>
          <w:bCs/>
          <w:color w:val="000000" w:themeColor="text1"/>
          <w:sz w:val="24"/>
          <w:szCs w:val="24"/>
        </w:rPr>
        <w:lastRenderedPageBreak/>
        <w:t xml:space="preserve">na ocenie czy wymiar sprawiedliwości, w szczególności sąd, zostały zorganizowane w sposób wykluczający wszelkie wątpliwości co do niezawisłości i bezstronności sądu i sędziów. Według ETPC sąd musi budzić zaufanie w społeczeństwie, a w postępowaniu karnym, </w:t>
      </w:r>
      <w:r w:rsidR="00FD22D8" w:rsidRPr="00507A55">
        <w:rPr>
          <w:rFonts w:ascii="Times New Roman" w:hAnsi="Times New Roman" w:cs="Times New Roman"/>
          <w:bCs/>
          <w:color w:val="000000" w:themeColor="text1"/>
          <w:sz w:val="24"/>
          <w:szCs w:val="24"/>
        </w:rPr>
        <w:br/>
      </w:r>
      <w:r w:rsidRPr="00507A55">
        <w:rPr>
          <w:rFonts w:ascii="Times New Roman" w:hAnsi="Times New Roman" w:cs="Times New Roman"/>
          <w:bCs/>
          <w:color w:val="000000" w:themeColor="text1"/>
          <w:sz w:val="24"/>
          <w:szCs w:val="24"/>
        </w:rPr>
        <w:t xml:space="preserve">w oskarżonym (Hofmański P., Wróbel A. [w:] Garlicki L., Hofmański P., Wróbel </w:t>
      </w:r>
      <w:r w:rsidR="00FD22D8" w:rsidRPr="00507A55">
        <w:rPr>
          <w:rFonts w:ascii="Times New Roman" w:hAnsi="Times New Roman" w:cs="Times New Roman"/>
          <w:bCs/>
          <w:color w:val="000000" w:themeColor="text1"/>
          <w:sz w:val="24"/>
          <w:szCs w:val="24"/>
        </w:rPr>
        <w:br/>
      </w:r>
      <w:r w:rsidRPr="00507A55">
        <w:rPr>
          <w:rFonts w:ascii="Times New Roman" w:hAnsi="Times New Roman" w:cs="Times New Roman"/>
          <w:bCs/>
          <w:color w:val="000000" w:themeColor="text1"/>
          <w:sz w:val="24"/>
          <w:szCs w:val="24"/>
        </w:rPr>
        <w:t xml:space="preserve">A., Konwencja o Ochronie Praw Człowieka i Podstawowych Wolności. Tom I. Komentarz do artykułów 1–18, </w:t>
      </w:r>
      <w:proofErr w:type="spellStart"/>
      <w:r w:rsidRPr="00507A55">
        <w:rPr>
          <w:rFonts w:ascii="Times New Roman" w:hAnsi="Times New Roman" w:cs="Times New Roman"/>
          <w:bCs/>
          <w:color w:val="000000" w:themeColor="text1"/>
          <w:sz w:val="24"/>
          <w:szCs w:val="24"/>
        </w:rPr>
        <w:t>C.H.Beck</w:t>
      </w:r>
      <w:proofErr w:type="spellEnd"/>
      <w:r w:rsidRPr="00507A55">
        <w:rPr>
          <w:rFonts w:ascii="Times New Roman" w:hAnsi="Times New Roman" w:cs="Times New Roman"/>
          <w:bCs/>
          <w:color w:val="000000" w:themeColor="text1"/>
          <w:sz w:val="24"/>
          <w:szCs w:val="24"/>
        </w:rPr>
        <w:t xml:space="preserve"> 2010, wyd. 1, </w:t>
      </w:r>
      <w:proofErr w:type="spellStart"/>
      <w:r w:rsidRPr="00507A55">
        <w:rPr>
          <w:rFonts w:ascii="Times New Roman" w:hAnsi="Times New Roman" w:cs="Times New Roman"/>
          <w:bCs/>
          <w:color w:val="000000" w:themeColor="text1"/>
          <w:sz w:val="24"/>
          <w:szCs w:val="24"/>
        </w:rPr>
        <w:t>Legalis</w:t>
      </w:r>
      <w:proofErr w:type="spellEnd"/>
      <w:r w:rsidRPr="00507A55">
        <w:rPr>
          <w:rFonts w:ascii="Times New Roman" w:hAnsi="Times New Roman" w:cs="Times New Roman"/>
          <w:bCs/>
          <w:color w:val="000000" w:themeColor="text1"/>
          <w:sz w:val="24"/>
          <w:szCs w:val="24"/>
        </w:rPr>
        <w:t xml:space="preserve">). </w:t>
      </w:r>
      <w:r w:rsidR="00AB485F" w:rsidRPr="00507A55">
        <w:rPr>
          <w:rFonts w:ascii="Times New Roman" w:hAnsi="Times New Roman" w:cs="Times New Roman"/>
          <w:bCs/>
          <w:color w:val="000000" w:themeColor="text1"/>
          <w:sz w:val="24"/>
          <w:szCs w:val="24"/>
        </w:rPr>
        <w:t xml:space="preserve">Niniejsze rozważania pozostają aktualne także w zakresie w jakim niniejszy wniosek kwestionuje zgodność z Konstytucją art. </w:t>
      </w:r>
      <w:r w:rsidR="00FD22D8" w:rsidRPr="00507A55">
        <w:rPr>
          <w:rFonts w:ascii="Times New Roman" w:hAnsi="Times New Roman" w:cs="Times New Roman"/>
          <w:bCs/>
          <w:color w:val="000000" w:themeColor="text1"/>
          <w:sz w:val="24"/>
          <w:szCs w:val="24"/>
        </w:rPr>
        <w:br/>
      </w:r>
      <w:r w:rsidR="00AB485F" w:rsidRPr="00507A55">
        <w:rPr>
          <w:rFonts w:ascii="Times New Roman" w:hAnsi="Times New Roman" w:cs="Times New Roman"/>
          <w:bCs/>
          <w:color w:val="000000" w:themeColor="text1"/>
          <w:sz w:val="24"/>
          <w:szCs w:val="24"/>
        </w:rPr>
        <w:t xml:space="preserve">85 § 3 </w:t>
      </w:r>
      <w:proofErr w:type="spellStart"/>
      <w:r w:rsidR="00AB485F" w:rsidRPr="00507A55">
        <w:rPr>
          <w:rFonts w:ascii="Times New Roman" w:hAnsi="Times New Roman" w:cs="Times New Roman"/>
          <w:bCs/>
          <w:color w:val="000000" w:themeColor="text1"/>
          <w:sz w:val="24"/>
          <w:szCs w:val="24"/>
        </w:rPr>
        <w:t>u.s.p</w:t>
      </w:r>
      <w:proofErr w:type="spellEnd"/>
      <w:r w:rsidR="00AB485F" w:rsidRPr="00507A55">
        <w:rPr>
          <w:rFonts w:ascii="Times New Roman" w:hAnsi="Times New Roman" w:cs="Times New Roman"/>
          <w:bCs/>
          <w:color w:val="000000" w:themeColor="text1"/>
          <w:sz w:val="24"/>
          <w:szCs w:val="24"/>
        </w:rPr>
        <w:t xml:space="preserve">. </w:t>
      </w:r>
    </w:p>
    <w:p w:rsidR="00B850B0" w:rsidRPr="00507A55" w:rsidRDefault="00BA2691" w:rsidP="00A06AB0">
      <w:pPr>
        <w:pStyle w:val="Bezodstpw"/>
        <w:spacing w:line="360" w:lineRule="auto"/>
        <w:ind w:left="426" w:right="-426" w:firstLine="425"/>
        <w:jc w:val="both"/>
        <w:rPr>
          <w:rFonts w:ascii="Times New Roman" w:hAnsi="Times New Roman" w:cs="Times New Roman"/>
          <w:color w:val="000000" w:themeColor="text1"/>
          <w:lang w:eastAsia="pl-PL"/>
        </w:rPr>
      </w:pPr>
      <w:r w:rsidRPr="00507A55">
        <w:rPr>
          <w:rFonts w:ascii="Times New Roman" w:hAnsi="Times New Roman" w:cs="Times New Roman"/>
          <w:color w:val="000000" w:themeColor="text1"/>
          <w:lang w:eastAsia="pl-PL"/>
        </w:rPr>
        <w:t xml:space="preserve">Krajowa Rada Sądownictwa podnosi, że </w:t>
      </w:r>
      <w:r w:rsidR="008F565A" w:rsidRPr="00507A55">
        <w:rPr>
          <w:rFonts w:ascii="Times New Roman" w:hAnsi="Times New Roman" w:cs="Times New Roman"/>
          <w:color w:val="000000" w:themeColor="text1"/>
          <w:lang w:eastAsia="pl-PL"/>
        </w:rPr>
        <w:t xml:space="preserve">uprawnienie </w:t>
      </w:r>
      <w:r w:rsidRPr="00507A55">
        <w:rPr>
          <w:rFonts w:ascii="Times New Roman" w:hAnsi="Times New Roman" w:cs="Times New Roman"/>
          <w:color w:val="000000" w:themeColor="text1"/>
          <w:lang w:eastAsia="pl-PL"/>
        </w:rPr>
        <w:t xml:space="preserve">Ministra Sprawiedliwości </w:t>
      </w:r>
      <w:r w:rsidR="00237748" w:rsidRPr="00507A55">
        <w:rPr>
          <w:rFonts w:ascii="Times New Roman" w:hAnsi="Times New Roman" w:cs="Times New Roman"/>
          <w:color w:val="000000" w:themeColor="text1"/>
          <w:lang w:eastAsia="pl-PL"/>
        </w:rPr>
        <w:t xml:space="preserve">sprawującego urząd </w:t>
      </w:r>
      <w:r w:rsidRPr="00507A55">
        <w:rPr>
          <w:rFonts w:ascii="Times New Roman" w:hAnsi="Times New Roman" w:cs="Times New Roman"/>
          <w:color w:val="000000" w:themeColor="text1"/>
          <w:lang w:eastAsia="pl-PL"/>
        </w:rPr>
        <w:t xml:space="preserve">Prokuratora Generalnego </w:t>
      </w:r>
      <w:r w:rsidR="008F565A" w:rsidRPr="00507A55">
        <w:rPr>
          <w:rFonts w:ascii="Times New Roman" w:hAnsi="Times New Roman" w:cs="Times New Roman"/>
          <w:color w:val="000000" w:themeColor="text1"/>
          <w:lang w:eastAsia="pl-PL"/>
        </w:rPr>
        <w:t xml:space="preserve">do </w:t>
      </w:r>
      <w:r w:rsidR="00F24D7B" w:rsidRPr="00507A55">
        <w:rPr>
          <w:rFonts w:ascii="Times New Roman" w:hAnsi="Times New Roman" w:cs="Times New Roman"/>
          <w:color w:val="000000" w:themeColor="text1"/>
          <w:lang w:eastAsia="pl-PL"/>
        </w:rPr>
        <w:t>odmow</w:t>
      </w:r>
      <w:r w:rsidR="008F565A" w:rsidRPr="00507A55">
        <w:rPr>
          <w:rFonts w:ascii="Times New Roman" w:hAnsi="Times New Roman" w:cs="Times New Roman"/>
          <w:color w:val="000000" w:themeColor="text1"/>
          <w:lang w:eastAsia="pl-PL"/>
        </w:rPr>
        <w:t>y</w:t>
      </w:r>
      <w:r w:rsidR="00F24D7B" w:rsidRPr="00507A55">
        <w:rPr>
          <w:rFonts w:ascii="Times New Roman" w:hAnsi="Times New Roman" w:cs="Times New Roman"/>
          <w:color w:val="000000" w:themeColor="text1"/>
          <w:lang w:eastAsia="pl-PL"/>
        </w:rPr>
        <w:t xml:space="preserve"> delegowania sędziego</w:t>
      </w:r>
      <w:r w:rsidR="004079B8" w:rsidRPr="00507A55">
        <w:rPr>
          <w:rFonts w:ascii="Times New Roman" w:hAnsi="Times New Roman" w:cs="Times New Roman"/>
          <w:color w:val="000000" w:themeColor="text1"/>
          <w:lang w:eastAsia="pl-PL"/>
        </w:rPr>
        <w:t xml:space="preserve"> do orzekania w innym sądzie</w:t>
      </w:r>
      <w:r w:rsidR="00F24D7B" w:rsidRPr="00507A55">
        <w:rPr>
          <w:rFonts w:ascii="Times New Roman" w:hAnsi="Times New Roman" w:cs="Times New Roman"/>
          <w:color w:val="000000" w:themeColor="text1"/>
          <w:lang w:eastAsia="pl-PL"/>
        </w:rPr>
        <w:t xml:space="preserve"> lub odwołani</w:t>
      </w:r>
      <w:r w:rsidR="008F565A" w:rsidRPr="00507A55">
        <w:rPr>
          <w:rFonts w:ascii="Times New Roman" w:hAnsi="Times New Roman" w:cs="Times New Roman"/>
          <w:color w:val="000000" w:themeColor="text1"/>
          <w:lang w:eastAsia="pl-PL"/>
        </w:rPr>
        <w:t>a</w:t>
      </w:r>
      <w:r w:rsidR="00F24D7B" w:rsidRPr="00507A55">
        <w:rPr>
          <w:rFonts w:ascii="Times New Roman" w:hAnsi="Times New Roman" w:cs="Times New Roman"/>
          <w:color w:val="000000" w:themeColor="text1"/>
          <w:lang w:eastAsia="pl-PL"/>
        </w:rPr>
        <w:t xml:space="preserve"> sędziego z </w:t>
      </w:r>
      <w:r w:rsidR="008F565A" w:rsidRPr="00507A55">
        <w:rPr>
          <w:rFonts w:ascii="Times New Roman" w:hAnsi="Times New Roman" w:cs="Times New Roman"/>
          <w:color w:val="000000" w:themeColor="text1"/>
          <w:lang w:eastAsia="pl-PL"/>
        </w:rPr>
        <w:t xml:space="preserve">takiej </w:t>
      </w:r>
      <w:r w:rsidR="00F24D7B" w:rsidRPr="00507A55">
        <w:rPr>
          <w:rFonts w:ascii="Times New Roman" w:hAnsi="Times New Roman" w:cs="Times New Roman"/>
          <w:color w:val="000000" w:themeColor="text1"/>
          <w:lang w:eastAsia="pl-PL"/>
        </w:rPr>
        <w:t xml:space="preserve">delegacji </w:t>
      </w:r>
      <w:r w:rsidR="00A07836" w:rsidRPr="00507A55">
        <w:rPr>
          <w:rFonts w:ascii="Times New Roman" w:hAnsi="Times New Roman" w:cs="Times New Roman"/>
          <w:color w:val="000000" w:themeColor="text1"/>
          <w:lang w:eastAsia="pl-PL"/>
        </w:rPr>
        <w:t>ma istotne znaczenie dla poczucia niezawisłości sędziów</w:t>
      </w:r>
      <w:r w:rsidR="004079B8" w:rsidRPr="00507A55">
        <w:rPr>
          <w:rFonts w:ascii="Times New Roman" w:hAnsi="Times New Roman" w:cs="Times New Roman"/>
          <w:color w:val="000000" w:themeColor="text1"/>
          <w:lang w:eastAsia="pl-PL"/>
        </w:rPr>
        <w:t>.</w:t>
      </w:r>
      <w:r w:rsidR="00B850B0" w:rsidRPr="00507A55">
        <w:rPr>
          <w:rFonts w:ascii="Times New Roman" w:hAnsi="Times New Roman" w:cs="Times New Roman"/>
          <w:color w:val="000000" w:themeColor="text1"/>
          <w:lang w:eastAsia="pl-PL"/>
        </w:rPr>
        <w:t xml:space="preserve"> W aktualnym stanie prawnym Minister Sprawiedliwości nie ma obowiązku uzasadniania swojego stanowiska, </w:t>
      </w:r>
      <w:r w:rsidR="00A07836" w:rsidRPr="00507A55">
        <w:rPr>
          <w:rFonts w:ascii="Times New Roman" w:hAnsi="Times New Roman" w:cs="Times New Roman"/>
          <w:color w:val="000000" w:themeColor="text1"/>
          <w:lang w:eastAsia="pl-PL"/>
        </w:rPr>
        <w:t xml:space="preserve">przepisy </w:t>
      </w:r>
      <w:r w:rsidR="00B850B0" w:rsidRPr="00507A55">
        <w:rPr>
          <w:rFonts w:ascii="Times New Roman" w:hAnsi="Times New Roman" w:cs="Times New Roman"/>
          <w:color w:val="000000" w:themeColor="text1"/>
          <w:lang w:eastAsia="pl-PL"/>
        </w:rPr>
        <w:t xml:space="preserve">nie </w:t>
      </w:r>
      <w:r w:rsidR="00A07836" w:rsidRPr="00507A55">
        <w:rPr>
          <w:rFonts w:ascii="Times New Roman" w:hAnsi="Times New Roman" w:cs="Times New Roman"/>
          <w:color w:val="000000" w:themeColor="text1"/>
          <w:lang w:eastAsia="pl-PL"/>
        </w:rPr>
        <w:t xml:space="preserve">wskazują kryteriów </w:t>
      </w:r>
      <w:r w:rsidR="00B850B0" w:rsidRPr="00507A55">
        <w:rPr>
          <w:rFonts w:ascii="Times New Roman" w:hAnsi="Times New Roman" w:cs="Times New Roman"/>
          <w:color w:val="000000" w:themeColor="text1"/>
          <w:lang w:eastAsia="pl-PL"/>
        </w:rPr>
        <w:t>podejmowania takich decyzji</w:t>
      </w:r>
      <w:r w:rsidR="00A07836" w:rsidRPr="00507A55">
        <w:rPr>
          <w:rFonts w:ascii="Times New Roman" w:hAnsi="Times New Roman" w:cs="Times New Roman"/>
          <w:color w:val="000000" w:themeColor="text1"/>
          <w:lang w:eastAsia="pl-PL"/>
        </w:rPr>
        <w:t xml:space="preserve"> i </w:t>
      </w:r>
      <w:r w:rsidR="00B850B0" w:rsidRPr="00507A55">
        <w:rPr>
          <w:rFonts w:ascii="Times New Roman" w:hAnsi="Times New Roman" w:cs="Times New Roman"/>
          <w:color w:val="000000" w:themeColor="text1"/>
          <w:lang w:eastAsia="pl-PL"/>
        </w:rPr>
        <w:t xml:space="preserve">brak jest jakiejkolwiek procedury ich weryfikacji. </w:t>
      </w:r>
      <w:r w:rsidR="00A07836" w:rsidRPr="00507A55">
        <w:rPr>
          <w:rFonts w:ascii="Times New Roman" w:hAnsi="Times New Roman" w:cs="Times New Roman"/>
          <w:color w:val="000000" w:themeColor="text1"/>
          <w:lang w:eastAsia="pl-PL"/>
        </w:rPr>
        <w:t xml:space="preserve">W praktyce to </w:t>
      </w:r>
      <w:r w:rsidR="002F7BFC" w:rsidRPr="00507A55">
        <w:rPr>
          <w:rFonts w:ascii="Times New Roman" w:hAnsi="Times New Roman" w:cs="Times New Roman"/>
          <w:color w:val="000000" w:themeColor="text1"/>
          <w:lang w:eastAsia="pl-PL"/>
        </w:rPr>
        <w:t xml:space="preserve">decyzja Ministra Sprawiedliwości przesadza </w:t>
      </w:r>
      <w:r w:rsidR="00A07836" w:rsidRPr="00507A55">
        <w:rPr>
          <w:rFonts w:ascii="Times New Roman" w:hAnsi="Times New Roman" w:cs="Times New Roman"/>
          <w:color w:val="000000" w:themeColor="text1"/>
          <w:lang w:eastAsia="pl-PL"/>
        </w:rPr>
        <w:t xml:space="preserve">zatem </w:t>
      </w:r>
      <w:r w:rsidR="002F7BFC" w:rsidRPr="00507A55">
        <w:rPr>
          <w:rFonts w:ascii="Times New Roman" w:hAnsi="Times New Roman" w:cs="Times New Roman"/>
          <w:color w:val="000000" w:themeColor="text1"/>
          <w:lang w:eastAsia="pl-PL"/>
        </w:rPr>
        <w:t xml:space="preserve">o biegu toczących się postepowań sądowych </w:t>
      </w:r>
      <w:r w:rsidR="00A07836" w:rsidRPr="00507A55">
        <w:rPr>
          <w:rFonts w:ascii="Times New Roman" w:hAnsi="Times New Roman" w:cs="Times New Roman"/>
          <w:color w:val="000000" w:themeColor="text1"/>
          <w:lang w:eastAsia="pl-PL"/>
        </w:rPr>
        <w:br/>
        <w:t xml:space="preserve">i może </w:t>
      </w:r>
      <w:r w:rsidR="002F7BFC" w:rsidRPr="00507A55">
        <w:rPr>
          <w:rFonts w:ascii="Times New Roman" w:hAnsi="Times New Roman" w:cs="Times New Roman"/>
          <w:color w:val="000000" w:themeColor="text1"/>
          <w:lang w:eastAsia="pl-PL"/>
        </w:rPr>
        <w:t>poważnie dezorganiz</w:t>
      </w:r>
      <w:r w:rsidR="00A07836" w:rsidRPr="00507A55">
        <w:rPr>
          <w:rFonts w:ascii="Times New Roman" w:hAnsi="Times New Roman" w:cs="Times New Roman"/>
          <w:color w:val="000000" w:themeColor="text1"/>
          <w:lang w:eastAsia="pl-PL"/>
        </w:rPr>
        <w:t xml:space="preserve">ować </w:t>
      </w:r>
      <w:r w:rsidR="002F7BFC" w:rsidRPr="00507A55">
        <w:rPr>
          <w:rFonts w:ascii="Times New Roman" w:hAnsi="Times New Roman" w:cs="Times New Roman"/>
          <w:color w:val="000000" w:themeColor="text1"/>
          <w:lang w:eastAsia="pl-PL"/>
        </w:rPr>
        <w:t xml:space="preserve">pracę sądów. Aktualnie bowiem, w sądach wyższej instancji znaczny odsetek sędziów to sędziowie delegowani. </w:t>
      </w:r>
      <w:r w:rsidR="00A07836" w:rsidRPr="00507A55">
        <w:rPr>
          <w:rFonts w:ascii="Times New Roman" w:hAnsi="Times New Roman" w:cs="Times New Roman"/>
          <w:color w:val="000000" w:themeColor="text1"/>
          <w:lang w:eastAsia="pl-PL"/>
        </w:rPr>
        <w:t xml:space="preserve">Brak </w:t>
      </w:r>
      <w:r w:rsidR="002F7BFC" w:rsidRPr="00507A55">
        <w:rPr>
          <w:rFonts w:ascii="Times New Roman" w:hAnsi="Times New Roman" w:cs="Times New Roman"/>
          <w:color w:val="000000" w:themeColor="text1"/>
          <w:lang w:eastAsia="pl-PL"/>
        </w:rPr>
        <w:t>przedłużenia delegacji czy te</w:t>
      </w:r>
      <w:r w:rsidR="00A07836" w:rsidRPr="00507A55">
        <w:rPr>
          <w:rFonts w:ascii="Times New Roman" w:hAnsi="Times New Roman" w:cs="Times New Roman"/>
          <w:color w:val="000000" w:themeColor="text1"/>
          <w:lang w:eastAsia="pl-PL"/>
        </w:rPr>
        <w:t>ż</w:t>
      </w:r>
      <w:r w:rsidR="002F7BFC" w:rsidRPr="00507A55">
        <w:rPr>
          <w:rFonts w:ascii="Times New Roman" w:hAnsi="Times New Roman" w:cs="Times New Roman"/>
          <w:color w:val="000000" w:themeColor="text1"/>
          <w:lang w:eastAsia="pl-PL"/>
        </w:rPr>
        <w:t xml:space="preserve"> odwołani</w:t>
      </w:r>
      <w:r w:rsidR="00A07836" w:rsidRPr="00507A55">
        <w:rPr>
          <w:rFonts w:ascii="Times New Roman" w:hAnsi="Times New Roman" w:cs="Times New Roman"/>
          <w:color w:val="000000" w:themeColor="text1"/>
          <w:lang w:eastAsia="pl-PL"/>
        </w:rPr>
        <w:t>e</w:t>
      </w:r>
      <w:r w:rsidR="002F7BFC" w:rsidRPr="00507A55">
        <w:rPr>
          <w:rFonts w:ascii="Times New Roman" w:hAnsi="Times New Roman" w:cs="Times New Roman"/>
          <w:color w:val="000000" w:themeColor="text1"/>
          <w:lang w:eastAsia="pl-PL"/>
        </w:rPr>
        <w:t xml:space="preserve"> z delegacji negatywnie wpływa</w:t>
      </w:r>
      <w:r w:rsidR="00A07836" w:rsidRPr="00507A55">
        <w:rPr>
          <w:rFonts w:ascii="Times New Roman" w:hAnsi="Times New Roman" w:cs="Times New Roman"/>
          <w:color w:val="000000" w:themeColor="text1"/>
          <w:lang w:eastAsia="pl-PL"/>
        </w:rPr>
        <w:t>ją</w:t>
      </w:r>
      <w:r w:rsidR="002F7BFC" w:rsidRPr="00507A55">
        <w:rPr>
          <w:rFonts w:ascii="Times New Roman" w:hAnsi="Times New Roman" w:cs="Times New Roman"/>
          <w:color w:val="000000" w:themeColor="text1"/>
          <w:lang w:eastAsia="pl-PL"/>
        </w:rPr>
        <w:t xml:space="preserve"> na funkcjonowanie sądu i wykonywanie obowiązków orzeczniczych przez sędziów </w:t>
      </w:r>
      <w:r w:rsidR="00A566E8" w:rsidRPr="00507A55">
        <w:rPr>
          <w:rFonts w:ascii="Times New Roman" w:hAnsi="Times New Roman" w:cs="Times New Roman"/>
          <w:color w:val="000000" w:themeColor="text1"/>
          <w:lang w:eastAsia="pl-PL"/>
        </w:rPr>
        <w:t xml:space="preserve">oraz </w:t>
      </w:r>
      <w:r w:rsidR="002F7BFC" w:rsidRPr="00507A55">
        <w:rPr>
          <w:rFonts w:ascii="Times New Roman" w:hAnsi="Times New Roman" w:cs="Times New Roman"/>
          <w:color w:val="000000" w:themeColor="text1"/>
          <w:lang w:eastAsia="pl-PL"/>
        </w:rPr>
        <w:t>godz</w:t>
      </w:r>
      <w:r w:rsidR="009B3C42" w:rsidRPr="00507A55">
        <w:rPr>
          <w:rFonts w:ascii="Times New Roman" w:hAnsi="Times New Roman" w:cs="Times New Roman"/>
          <w:color w:val="000000" w:themeColor="text1"/>
          <w:lang w:eastAsia="pl-PL"/>
        </w:rPr>
        <w:t>ą</w:t>
      </w:r>
      <w:r w:rsidR="002F7BFC" w:rsidRPr="00507A55">
        <w:rPr>
          <w:rFonts w:ascii="Times New Roman" w:hAnsi="Times New Roman" w:cs="Times New Roman"/>
          <w:color w:val="000000" w:themeColor="text1"/>
          <w:lang w:eastAsia="pl-PL"/>
        </w:rPr>
        <w:t xml:space="preserve"> w prawo </w:t>
      </w:r>
      <w:r w:rsidR="009B3C42" w:rsidRPr="00507A55">
        <w:rPr>
          <w:rFonts w:ascii="Times New Roman" w:hAnsi="Times New Roman" w:cs="Times New Roman"/>
          <w:color w:val="000000" w:themeColor="text1"/>
          <w:lang w:eastAsia="pl-PL"/>
        </w:rPr>
        <w:t xml:space="preserve">stron i innych uczestników </w:t>
      </w:r>
      <w:r w:rsidR="002F7BFC" w:rsidRPr="00507A55">
        <w:rPr>
          <w:rFonts w:ascii="Times New Roman" w:hAnsi="Times New Roman" w:cs="Times New Roman"/>
          <w:color w:val="000000" w:themeColor="text1"/>
          <w:lang w:eastAsia="pl-PL"/>
        </w:rPr>
        <w:t>do sądu</w:t>
      </w:r>
      <w:r w:rsidR="00A07836" w:rsidRPr="00507A55">
        <w:rPr>
          <w:rFonts w:ascii="Times New Roman" w:hAnsi="Times New Roman" w:cs="Times New Roman"/>
          <w:color w:val="000000" w:themeColor="text1"/>
          <w:lang w:eastAsia="pl-PL"/>
        </w:rPr>
        <w:t xml:space="preserve"> wydłużając toczące się postępowania</w:t>
      </w:r>
      <w:r w:rsidR="002F7BFC" w:rsidRPr="00507A55">
        <w:rPr>
          <w:rFonts w:ascii="Times New Roman" w:hAnsi="Times New Roman" w:cs="Times New Roman"/>
          <w:color w:val="000000" w:themeColor="text1"/>
          <w:lang w:eastAsia="pl-PL"/>
        </w:rPr>
        <w:t xml:space="preserve">. </w:t>
      </w:r>
      <w:r w:rsidR="00A07836" w:rsidRPr="00507A55">
        <w:rPr>
          <w:rFonts w:ascii="Times New Roman" w:hAnsi="Times New Roman" w:cs="Times New Roman"/>
          <w:color w:val="000000" w:themeColor="text1"/>
          <w:lang w:eastAsia="pl-PL"/>
        </w:rPr>
        <w:t xml:space="preserve">Ma to przede wszystkim znaczenie </w:t>
      </w:r>
      <w:r w:rsidR="009B3C42" w:rsidRPr="00507A55">
        <w:rPr>
          <w:rFonts w:ascii="Times New Roman" w:hAnsi="Times New Roman" w:cs="Times New Roman"/>
          <w:color w:val="000000" w:themeColor="text1"/>
          <w:lang w:eastAsia="pl-PL"/>
        </w:rPr>
        <w:br/>
        <w:t xml:space="preserve">w </w:t>
      </w:r>
      <w:r w:rsidR="002F7BFC" w:rsidRPr="00507A55">
        <w:rPr>
          <w:rFonts w:ascii="Times New Roman" w:hAnsi="Times New Roman" w:cs="Times New Roman"/>
          <w:color w:val="000000" w:themeColor="text1"/>
          <w:lang w:eastAsia="pl-PL"/>
        </w:rPr>
        <w:t>postępowa</w:t>
      </w:r>
      <w:r w:rsidR="00A07836" w:rsidRPr="00507A55">
        <w:rPr>
          <w:rFonts w:ascii="Times New Roman" w:hAnsi="Times New Roman" w:cs="Times New Roman"/>
          <w:color w:val="000000" w:themeColor="text1"/>
          <w:lang w:eastAsia="pl-PL"/>
        </w:rPr>
        <w:t>niach</w:t>
      </w:r>
      <w:r w:rsidR="002F7BFC" w:rsidRPr="00507A55">
        <w:rPr>
          <w:rFonts w:ascii="Times New Roman" w:hAnsi="Times New Roman" w:cs="Times New Roman"/>
          <w:color w:val="000000" w:themeColor="text1"/>
          <w:lang w:eastAsia="pl-PL"/>
        </w:rPr>
        <w:t xml:space="preserve"> karnych, </w:t>
      </w:r>
      <w:r w:rsidR="00A07836" w:rsidRPr="00507A55">
        <w:rPr>
          <w:rFonts w:ascii="Times New Roman" w:hAnsi="Times New Roman" w:cs="Times New Roman"/>
          <w:color w:val="000000" w:themeColor="text1"/>
          <w:lang w:eastAsia="pl-PL"/>
        </w:rPr>
        <w:t xml:space="preserve">gdzie </w:t>
      </w:r>
      <w:r w:rsidR="002F7BFC" w:rsidRPr="00507A55">
        <w:rPr>
          <w:rFonts w:ascii="Times New Roman" w:hAnsi="Times New Roman" w:cs="Times New Roman"/>
          <w:color w:val="000000" w:themeColor="text1"/>
          <w:lang w:eastAsia="pl-PL"/>
        </w:rPr>
        <w:t xml:space="preserve">każda zmiana składu orzekającego skutkuje koniecznością rozpoznania sprawy od początku. </w:t>
      </w:r>
      <w:r w:rsidR="00A566E8" w:rsidRPr="00507A55">
        <w:rPr>
          <w:rFonts w:ascii="Times New Roman" w:hAnsi="Times New Roman" w:cs="Times New Roman"/>
          <w:color w:val="000000" w:themeColor="text1"/>
          <w:lang w:eastAsia="pl-PL"/>
        </w:rPr>
        <w:t xml:space="preserve">Zdaniem Krajowej </w:t>
      </w:r>
      <w:r w:rsidR="00A07836" w:rsidRPr="00507A55">
        <w:rPr>
          <w:rFonts w:ascii="Times New Roman" w:hAnsi="Times New Roman" w:cs="Times New Roman"/>
          <w:color w:val="000000" w:themeColor="text1"/>
          <w:lang w:eastAsia="pl-PL"/>
        </w:rPr>
        <w:t>R</w:t>
      </w:r>
      <w:r w:rsidR="00A566E8" w:rsidRPr="00507A55">
        <w:rPr>
          <w:rFonts w:ascii="Times New Roman" w:hAnsi="Times New Roman" w:cs="Times New Roman"/>
          <w:color w:val="000000" w:themeColor="text1"/>
          <w:lang w:eastAsia="pl-PL"/>
        </w:rPr>
        <w:t xml:space="preserve">ady Sądownictwa negatywnie ocenić należy nadanie kompetencji w </w:t>
      </w:r>
      <w:r w:rsidR="00A07836" w:rsidRPr="00507A55">
        <w:rPr>
          <w:rFonts w:ascii="Times New Roman" w:hAnsi="Times New Roman" w:cs="Times New Roman"/>
          <w:color w:val="000000" w:themeColor="text1"/>
          <w:lang w:eastAsia="pl-PL"/>
        </w:rPr>
        <w:t xml:space="preserve">tym </w:t>
      </w:r>
      <w:r w:rsidR="00A566E8" w:rsidRPr="00507A55">
        <w:rPr>
          <w:rFonts w:ascii="Times New Roman" w:hAnsi="Times New Roman" w:cs="Times New Roman"/>
          <w:color w:val="000000" w:themeColor="text1"/>
          <w:lang w:eastAsia="pl-PL"/>
        </w:rPr>
        <w:t xml:space="preserve">zakresie Ministrowi Sprawiedliwości sprawującemu funkcję Prokuratora Generalnego, a więc de facto stronie postępowań sądowych. </w:t>
      </w:r>
      <w:r w:rsidR="009B3C42" w:rsidRPr="00507A55">
        <w:rPr>
          <w:rFonts w:ascii="Times New Roman" w:hAnsi="Times New Roman" w:cs="Times New Roman"/>
          <w:color w:val="000000" w:themeColor="text1"/>
          <w:lang w:eastAsia="pl-PL"/>
        </w:rPr>
        <w:t xml:space="preserve">Uwzględniającym zasady: prawa do sądu, niezależności sądów i niezawisłości sędziów </w:t>
      </w:r>
      <w:r w:rsidR="00A566E8" w:rsidRPr="00507A55">
        <w:rPr>
          <w:rFonts w:ascii="Times New Roman" w:hAnsi="Times New Roman" w:cs="Times New Roman"/>
          <w:color w:val="000000" w:themeColor="text1"/>
          <w:lang w:eastAsia="pl-PL"/>
        </w:rPr>
        <w:t>rozwiązaniem byłoby powierzeni</w:t>
      </w:r>
      <w:r w:rsidR="009B3C42" w:rsidRPr="00507A55">
        <w:rPr>
          <w:rFonts w:ascii="Times New Roman" w:hAnsi="Times New Roman" w:cs="Times New Roman"/>
          <w:color w:val="000000" w:themeColor="text1"/>
          <w:lang w:eastAsia="pl-PL"/>
        </w:rPr>
        <w:t>e</w:t>
      </w:r>
      <w:r w:rsidR="00A566E8" w:rsidRPr="00507A55">
        <w:rPr>
          <w:rFonts w:ascii="Times New Roman" w:hAnsi="Times New Roman" w:cs="Times New Roman"/>
          <w:color w:val="000000" w:themeColor="text1"/>
          <w:lang w:eastAsia="pl-PL"/>
        </w:rPr>
        <w:t xml:space="preserve"> kompetencji do delegowania i odwoływania sędziów </w:t>
      </w:r>
      <w:r w:rsidR="009B3C42" w:rsidRPr="00507A55">
        <w:rPr>
          <w:rFonts w:ascii="Times New Roman" w:hAnsi="Times New Roman" w:cs="Times New Roman"/>
          <w:color w:val="000000" w:themeColor="text1"/>
          <w:lang w:eastAsia="pl-PL"/>
        </w:rPr>
        <w:br/>
      </w:r>
      <w:r w:rsidR="00A566E8" w:rsidRPr="00507A55">
        <w:rPr>
          <w:rFonts w:ascii="Times New Roman" w:hAnsi="Times New Roman" w:cs="Times New Roman"/>
          <w:color w:val="000000" w:themeColor="text1"/>
          <w:lang w:eastAsia="pl-PL"/>
        </w:rPr>
        <w:t>z delegacji Pierwszemu Prezesowi Sądu Najwyższego</w:t>
      </w:r>
      <w:r w:rsidR="00A07836" w:rsidRPr="00507A55">
        <w:rPr>
          <w:rFonts w:ascii="Times New Roman" w:hAnsi="Times New Roman" w:cs="Times New Roman"/>
          <w:color w:val="000000" w:themeColor="text1"/>
          <w:lang w:eastAsia="pl-PL"/>
        </w:rPr>
        <w:t xml:space="preserve"> i prezesom sądów apelacyjnych </w:t>
      </w:r>
      <w:r w:rsidR="00507A55">
        <w:rPr>
          <w:rFonts w:ascii="Times New Roman" w:hAnsi="Times New Roman" w:cs="Times New Roman"/>
          <w:color w:val="000000" w:themeColor="text1"/>
          <w:lang w:eastAsia="pl-PL"/>
        </w:rPr>
        <w:br/>
      </w:r>
      <w:r w:rsidR="009B3C42" w:rsidRPr="00507A55">
        <w:rPr>
          <w:rFonts w:ascii="Times New Roman" w:hAnsi="Times New Roman" w:cs="Times New Roman"/>
          <w:color w:val="000000" w:themeColor="text1"/>
          <w:lang w:eastAsia="pl-PL"/>
        </w:rPr>
        <w:t>(</w:t>
      </w:r>
      <w:r w:rsidR="00A07836" w:rsidRPr="00507A55">
        <w:rPr>
          <w:rFonts w:ascii="Times New Roman" w:hAnsi="Times New Roman" w:cs="Times New Roman"/>
          <w:color w:val="000000" w:themeColor="text1"/>
          <w:lang w:eastAsia="pl-PL"/>
        </w:rPr>
        <w:t>w przypadku delegacji do sądów okręgowych</w:t>
      </w:r>
      <w:r w:rsidR="009B3C42" w:rsidRPr="00507A55">
        <w:rPr>
          <w:rFonts w:ascii="Times New Roman" w:hAnsi="Times New Roman" w:cs="Times New Roman"/>
          <w:color w:val="000000" w:themeColor="text1"/>
          <w:lang w:eastAsia="pl-PL"/>
        </w:rPr>
        <w:t>)</w:t>
      </w:r>
      <w:r w:rsidR="00A07836" w:rsidRPr="00507A55">
        <w:rPr>
          <w:rFonts w:ascii="Times New Roman" w:hAnsi="Times New Roman" w:cs="Times New Roman"/>
          <w:color w:val="000000" w:themeColor="text1"/>
          <w:lang w:eastAsia="pl-PL"/>
        </w:rPr>
        <w:t xml:space="preserve"> co </w:t>
      </w:r>
      <w:r w:rsidR="00A566E8" w:rsidRPr="00507A55">
        <w:rPr>
          <w:rFonts w:ascii="Times New Roman" w:hAnsi="Times New Roman" w:cs="Times New Roman"/>
          <w:color w:val="000000" w:themeColor="text1"/>
          <w:lang w:eastAsia="pl-PL"/>
        </w:rPr>
        <w:t xml:space="preserve">Krajowa Rada Sądownictwa postuluje.  </w:t>
      </w:r>
    </w:p>
    <w:p w:rsidR="003A16F5" w:rsidRDefault="00F4370D" w:rsidP="00A06AB0">
      <w:pPr>
        <w:pStyle w:val="Bezodstpw"/>
        <w:spacing w:line="360" w:lineRule="auto"/>
        <w:ind w:left="426" w:right="-426" w:firstLine="425"/>
        <w:jc w:val="both"/>
        <w:rPr>
          <w:rFonts w:ascii="Times New Roman" w:hAnsi="Times New Roman" w:cs="Times New Roman"/>
          <w:lang w:eastAsia="pl-PL"/>
        </w:rPr>
      </w:pPr>
      <w:r w:rsidRPr="001E3FEB">
        <w:rPr>
          <w:rFonts w:ascii="Times New Roman" w:hAnsi="Times New Roman" w:cs="Times New Roman"/>
          <w:lang w:eastAsia="pl-PL"/>
        </w:rPr>
        <w:t xml:space="preserve">Istotne jest również, że </w:t>
      </w:r>
      <w:r w:rsidR="00CA5C6D" w:rsidRPr="001E3FEB">
        <w:rPr>
          <w:rFonts w:ascii="Times New Roman" w:hAnsi="Times New Roman" w:cs="Times New Roman"/>
          <w:lang w:eastAsia="pl-PL"/>
        </w:rPr>
        <w:t xml:space="preserve">regulacja zawarta w </w:t>
      </w:r>
      <w:r w:rsidRPr="001E3FEB">
        <w:rPr>
          <w:rFonts w:ascii="Times New Roman" w:hAnsi="Times New Roman" w:cs="Times New Roman"/>
          <w:lang w:eastAsia="pl-PL"/>
        </w:rPr>
        <w:t xml:space="preserve">art. 77 § 4 </w:t>
      </w:r>
      <w:proofErr w:type="spellStart"/>
      <w:r w:rsidRPr="001E3FEB">
        <w:rPr>
          <w:rFonts w:ascii="Times New Roman" w:hAnsi="Times New Roman" w:cs="Times New Roman"/>
          <w:lang w:eastAsia="pl-PL"/>
        </w:rPr>
        <w:t>u.s.p</w:t>
      </w:r>
      <w:proofErr w:type="spellEnd"/>
      <w:r w:rsidRPr="001E3FEB">
        <w:rPr>
          <w:rFonts w:ascii="Times New Roman" w:hAnsi="Times New Roman" w:cs="Times New Roman"/>
          <w:lang w:eastAsia="pl-PL"/>
        </w:rPr>
        <w:t xml:space="preserve">. </w:t>
      </w:r>
      <w:r w:rsidR="00CA5C6D" w:rsidRPr="001E3FEB">
        <w:rPr>
          <w:rFonts w:ascii="Times New Roman" w:hAnsi="Times New Roman" w:cs="Times New Roman"/>
          <w:lang w:eastAsia="pl-PL"/>
        </w:rPr>
        <w:t xml:space="preserve">prowadzi do nierównego traktowania </w:t>
      </w:r>
      <w:r w:rsidRPr="001E3FEB">
        <w:rPr>
          <w:rFonts w:ascii="Times New Roman" w:hAnsi="Times New Roman" w:cs="Times New Roman"/>
          <w:lang w:eastAsia="pl-PL"/>
        </w:rPr>
        <w:t>sędziów delegowanych do Ministerstwa Sprawiedliwości oraz jednostek</w:t>
      </w:r>
      <w:r w:rsidRPr="003A16F5">
        <w:rPr>
          <w:rFonts w:ascii="Times New Roman" w:hAnsi="Times New Roman" w:cs="Times New Roman"/>
          <w:lang w:eastAsia="pl-PL"/>
        </w:rPr>
        <w:t xml:space="preserve"> podległych Ministrowi Sprawiedliwości lub przez niego nadzorowanych </w:t>
      </w:r>
      <w:r w:rsidR="00CA5C6D" w:rsidRPr="003A16F5">
        <w:rPr>
          <w:rFonts w:ascii="Times New Roman" w:hAnsi="Times New Roman" w:cs="Times New Roman"/>
          <w:lang w:eastAsia="pl-PL"/>
        </w:rPr>
        <w:t xml:space="preserve">w porównaniu </w:t>
      </w:r>
      <w:r w:rsidR="0027514D">
        <w:rPr>
          <w:rFonts w:ascii="Times New Roman" w:hAnsi="Times New Roman" w:cs="Times New Roman"/>
          <w:lang w:eastAsia="pl-PL"/>
        </w:rPr>
        <w:br/>
      </w:r>
      <w:r w:rsidR="00CA5C6D" w:rsidRPr="003A16F5">
        <w:rPr>
          <w:rFonts w:ascii="Times New Roman" w:hAnsi="Times New Roman" w:cs="Times New Roman"/>
          <w:lang w:eastAsia="pl-PL"/>
        </w:rPr>
        <w:t xml:space="preserve">z </w:t>
      </w:r>
      <w:r w:rsidRPr="003A16F5">
        <w:rPr>
          <w:rFonts w:ascii="Times New Roman" w:hAnsi="Times New Roman" w:cs="Times New Roman"/>
          <w:lang w:eastAsia="pl-PL"/>
        </w:rPr>
        <w:t>sędzi</w:t>
      </w:r>
      <w:r w:rsidR="00CA5C6D" w:rsidRPr="003A16F5">
        <w:rPr>
          <w:rFonts w:ascii="Times New Roman" w:hAnsi="Times New Roman" w:cs="Times New Roman"/>
          <w:lang w:eastAsia="pl-PL"/>
        </w:rPr>
        <w:t>ami</w:t>
      </w:r>
      <w:r w:rsidRPr="003A16F5">
        <w:rPr>
          <w:rFonts w:ascii="Times New Roman" w:hAnsi="Times New Roman" w:cs="Times New Roman"/>
          <w:lang w:eastAsia="pl-PL"/>
        </w:rPr>
        <w:t xml:space="preserve"> delegowany</w:t>
      </w:r>
      <w:r w:rsidR="00CA5C6D" w:rsidRPr="003A16F5">
        <w:rPr>
          <w:rFonts w:ascii="Times New Roman" w:hAnsi="Times New Roman" w:cs="Times New Roman"/>
          <w:lang w:eastAsia="pl-PL"/>
        </w:rPr>
        <w:t>mi</w:t>
      </w:r>
      <w:r w:rsidRPr="003A16F5">
        <w:rPr>
          <w:rFonts w:ascii="Times New Roman" w:hAnsi="Times New Roman" w:cs="Times New Roman"/>
          <w:lang w:eastAsia="pl-PL"/>
        </w:rPr>
        <w:t xml:space="preserve"> do sądów i innych jednostek</w:t>
      </w:r>
      <w:r w:rsidR="003A16F5" w:rsidRPr="003A16F5">
        <w:rPr>
          <w:rFonts w:ascii="Times New Roman" w:hAnsi="Times New Roman" w:cs="Times New Roman"/>
          <w:lang w:eastAsia="pl-PL"/>
        </w:rPr>
        <w:t xml:space="preserve">. </w:t>
      </w:r>
      <w:r w:rsidR="003A16F5">
        <w:rPr>
          <w:rFonts w:ascii="Times New Roman" w:hAnsi="Times New Roman" w:cs="Times New Roman"/>
          <w:lang w:eastAsia="pl-PL"/>
        </w:rPr>
        <w:t>Przepis ten stwierdza, że sędziowie delegowani na czas nieokreślony do Ministerstwa Sprawiedliwości i</w:t>
      </w:r>
      <w:r w:rsidR="003A16F5" w:rsidRPr="003A16F5">
        <w:rPr>
          <w:rFonts w:ascii="Times New Roman" w:hAnsi="Times New Roman" w:cs="Times New Roman"/>
          <w:lang w:eastAsia="pl-PL"/>
        </w:rPr>
        <w:t xml:space="preserve"> jednostek podległych Ministrowi Sprawiedliwości lub przez niego nadzorowanych</w:t>
      </w:r>
      <w:r w:rsidR="003A16F5">
        <w:rPr>
          <w:rFonts w:ascii="Times New Roman" w:hAnsi="Times New Roman" w:cs="Times New Roman"/>
          <w:lang w:eastAsia="pl-PL"/>
        </w:rPr>
        <w:t xml:space="preserve"> mogą być odwołani </w:t>
      </w:r>
      <w:r w:rsidR="0027514D">
        <w:rPr>
          <w:rFonts w:ascii="Times New Roman" w:hAnsi="Times New Roman" w:cs="Times New Roman"/>
          <w:lang w:eastAsia="pl-PL"/>
        </w:rPr>
        <w:br/>
      </w:r>
      <w:r w:rsidR="003A16F5">
        <w:rPr>
          <w:rFonts w:ascii="Times New Roman" w:hAnsi="Times New Roman" w:cs="Times New Roman"/>
          <w:lang w:eastAsia="pl-PL"/>
        </w:rPr>
        <w:lastRenderedPageBreak/>
        <w:t xml:space="preserve">z delegowania lub z niego ustąpić za trzymiesięcznym uprzedzeniem, podczas gdy sędziom delegowanym do sądów i innych instytucji takie trzymiesięczne uprzedzenie nie przysługuje </w:t>
      </w:r>
    </w:p>
    <w:p w:rsidR="00CA5C6D" w:rsidRDefault="003A16F5" w:rsidP="00A06AB0">
      <w:pPr>
        <w:pStyle w:val="Bezodstpw"/>
        <w:spacing w:line="360" w:lineRule="auto"/>
        <w:ind w:left="426" w:right="-426" w:firstLine="425"/>
        <w:jc w:val="both"/>
        <w:rPr>
          <w:rFonts w:ascii="Times New Roman" w:hAnsi="Times New Roman" w:cs="Times New Roman"/>
          <w:bCs/>
          <w:lang w:eastAsia="pl-PL"/>
        </w:rPr>
      </w:pPr>
      <w:r w:rsidRPr="003A16F5">
        <w:rPr>
          <w:rFonts w:ascii="Times New Roman" w:hAnsi="Times New Roman" w:cs="Times New Roman"/>
          <w:lang w:eastAsia="pl-PL"/>
        </w:rPr>
        <w:t xml:space="preserve">Rozwiązanie to </w:t>
      </w:r>
      <w:r w:rsidR="00F4370D" w:rsidRPr="003A16F5">
        <w:rPr>
          <w:rFonts w:ascii="Times New Roman" w:hAnsi="Times New Roman" w:cs="Times New Roman"/>
          <w:lang w:eastAsia="pl-PL"/>
        </w:rPr>
        <w:t xml:space="preserve">narusza art. 32 ust. 1  </w:t>
      </w:r>
      <w:r w:rsidR="00CA5C6D" w:rsidRPr="003A16F5">
        <w:rPr>
          <w:rFonts w:ascii="Times New Roman" w:hAnsi="Times New Roman" w:cs="Times New Roman"/>
          <w:lang w:eastAsia="pl-PL"/>
        </w:rPr>
        <w:t xml:space="preserve">Konstytucji.  </w:t>
      </w:r>
      <w:r w:rsidR="00CA5C6D" w:rsidRPr="003A16F5">
        <w:rPr>
          <w:rFonts w:ascii="Times New Roman" w:hAnsi="Times New Roman" w:cs="Times New Roman"/>
          <w:bCs/>
        </w:rPr>
        <w:t xml:space="preserve">Zgodnie z wyrażoną w tym </w:t>
      </w:r>
      <w:r w:rsidR="005013DE" w:rsidRPr="003A16F5">
        <w:rPr>
          <w:rFonts w:ascii="Times New Roman" w:hAnsi="Times New Roman" w:cs="Times New Roman"/>
          <w:bCs/>
        </w:rPr>
        <w:t xml:space="preserve">przepisie </w:t>
      </w:r>
      <w:r w:rsidR="00CA5C6D" w:rsidRPr="003A16F5">
        <w:rPr>
          <w:rFonts w:ascii="Times New Roman" w:hAnsi="Times New Roman" w:cs="Times New Roman"/>
          <w:bCs/>
          <w:lang w:eastAsia="pl-PL"/>
        </w:rPr>
        <w:t xml:space="preserve">zasadą równości </w:t>
      </w:r>
      <w:r w:rsidR="005013DE" w:rsidRPr="003A16F5">
        <w:rPr>
          <w:rFonts w:ascii="Times New Roman" w:hAnsi="Times New Roman" w:cs="Times New Roman"/>
          <w:bCs/>
          <w:lang w:eastAsia="pl-PL"/>
        </w:rPr>
        <w:t xml:space="preserve">- </w:t>
      </w:r>
      <w:r w:rsidR="00CA5C6D" w:rsidRPr="003A16F5">
        <w:rPr>
          <w:rFonts w:ascii="Times New Roman" w:hAnsi="Times New Roman" w:cs="Times New Roman"/>
          <w:bCs/>
          <w:lang w:eastAsia="pl-PL"/>
        </w:rPr>
        <w:t>wszyscy są wobec prawa równi oraz</w:t>
      </w:r>
      <w:r w:rsidR="00CA5C6D" w:rsidRPr="004D7DC3">
        <w:rPr>
          <w:rFonts w:ascii="Times New Roman" w:hAnsi="Times New Roman" w:cs="Times New Roman"/>
          <w:bCs/>
          <w:color w:val="FF0000"/>
          <w:lang w:eastAsia="pl-PL"/>
        </w:rPr>
        <w:t xml:space="preserve"> </w:t>
      </w:r>
      <w:r w:rsidR="00CA5C6D" w:rsidRPr="00094E3C">
        <w:rPr>
          <w:rFonts w:ascii="Times New Roman" w:hAnsi="Times New Roman" w:cs="Times New Roman"/>
          <w:bCs/>
          <w:lang w:eastAsia="pl-PL"/>
        </w:rPr>
        <w:t xml:space="preserve">mają prawo do równego traktowania przez władze publiczne. Trybunał Konstytucyjny w orzeczeniu z 9 marca 1988 r. o sygn. </w:t>
      </w:r>
      <w:r w:rsidR="00507A55">
        <w:rPr>
          <w:rFonts w:ascii="Times New Roman" w:hAnsi="Times New Roman" w:cs="Times New Roman"/>
          <w:bCs/>
          <w:lang w:eastAsia="pl-PL"/>
        </w:rPr>
        <w:br/>
      </w:r>
      <w:r w:rsidR="00CA5C6D" w:rsidRPr="00094E3C">
        <w:rPr>
          <w:rFonts w:ascii="Times New Roman" w:hAnsi="Times New Roman" w:cs="Times New Roman"/>
          <w:bCs/>
          <w:lang w:eastAsia="pl-PL"/>
        </w:rPr>
        <w:t>U 7/87 stwierdził, że „</w:t>
      </w:r>
      <w:r w:rsidR="00CA5C6D" w:rsidRPr="00094E3C">
        <w:rPr>
          <w:rFonts w:ascii="Times New Roman" w:hAnsi="Times New Roman" w:cs="Times New Roman"/>
          <w:bCs/>
          <w:i/>
          <w:lang w:eastAsia="pl-PL"/>
        </w:rPr>
        <w:t>konstytucyjna zasada równości wobec prawa (równości w prawie) polega na tym, że wszystkie podmioty prawa (adresaci norm prawnych), charakteryzujące się daną cechą istotną (relewantną) w równym stopniu mają być traktowane równo, tj. według jednakowej miary, bez zróżnicowań dyskryminujących i faworyzujących</w:t>
      </w:r>
      <w:r w:rsidR="00CA5C6D" w:rsidRPr="00094E3C">
        <w:rPr>
          <w:rFonts w:ascii="Times New Roman" w:hAnsi="Times New Roman" w:cs="Times New Roman"/>
          <w:bCs/>
          <w:lang w:eastAsia="pl-PL"/>
        </w:rPr>
        <w:t xml:space="preserve">”. Zasada równości, na co Trybunał Konstytucyjny wielokrotnie zwracał uwagę w dotychczasowym orzecznictwie, składa się z dwóch elementów i obejmuje nakaz równego traktowania przez władzę publiczną w procesie stosowania prawa oraz nakaz kształtowania treści prawa </w:t>
      </w:r>
      <w:r w:rsidR="00507A55">
        <w:rPr>
          <w:rFonts w:ascii="Times New Roman" w:hAnsi="Times New Roman" w:cs="Times New Roman"/>
          <w:bCs/>
          <w:lang w:eastAsia="pl-PL"/>
        </w:rPr>
        <w:br/>
      </w:r>
      <w:r w:rsidR="00CA5C6D" w:rsidRPr="00094E3C">
        <w:rPr>
          <w:rFonts w:ascii="Times New Roman" w:hAnsi="Times New Roman" w:cs="Times New Roman"/>
          <w:bCs/>
          <w:lang w:eastAsia="pl-PL"/>
        </w:rPr>
        <w:t>z uwzględnieniem zasady równości. W doktrynie prawa konstytucyjnego prezentowane jest stanowisko, zgodnie z którym „</w:t>
      </w:r>
      <w:r w:rsidR="00CA5C6D" w:rsidRPr="00094E3C">
        <w:rPr>
          <w:rFonts w:ascii="Times New Roman" w:hAnsi="Times New Roman" w:cs="Times New Roman"/>
          <w:bCs/>
          <w:i/>
          <w:lang w:eastAsia="pl-PL"/>
        </w:rPr>
        <w:t xml:space="preserve">konstytucyjna formuła równości wobec prawa mieści się </w:t>
      </w:r>
      <w:r w:rsidR="00507A55">
        <w:rPr>
          <w:rFonts w:ascii="Times New Roman" w:hAnsi="Times New Roman" w:cs="Times New Roman"/>
          <w:bCs/>
          <w:i/>
          <w:lang w:eastAsia="pl-PL"/>
        </w:rPr>
        <w:br/>
      </w:r>
      <w:r w:rsidR="00CA5C6D" w:rsidRPr="00094E3C">
        <w:rPr>
          <w:rFonts w:ascii="Times New Roman" w:hAnsi="Times New Roman" w:cs="Times New Roman"/>
          <w:bCs/>
          <w:i/>
          <w:lang w:eastAsia="pl-PL"/>
        </w:rPr>
        <w:t xml:space="preserve">w ogólnym, opisowym pojęciu równości jako przynależności danych podmiotów do tej samej klasy, którą wyróżniamy z punktu widzenia cechy uznawanej za istotną i nie jest tożsama </w:t>
      </w:r>
      <w:r w:rsidR="00507A55">
        <w:rPr>
          <w:rFonts w:ascii="Times New Roman" w:hAnsi="Times New Roman" w:cs="Times New Roman"/>
          <w:bCs/>
          <w:i/>
          <w:lang w:eastAsia="pl-PL"/>
        </w:rPr>
        <w:br/>
      </w:r>
      <w:r w:rsidR="00CA5C6D" w:rsidRPr="00094E3C">
        <w:rPr>
          <w:rFonts w:ascii="Times New Roman" w:hAnsi="Times New Roman" w:cs="Times New Roman"/>
          <w:bCs/>
          <w:i/>
          <w:lang w:eastAsia="pl-PL"/>
        </w:rPr>
        <w:t xml:space="preserve">z pojęciem identyczności. "Sprawą podstawową dla oceny dochowania zasady równości jest tym samym ustalenie cechy istotnej, z uwagi na którą przepisy prawa dokonały zróżnicowania sytuacji prawnej swoich adresatów. (...) zróżnicowanie sytuacji prawnej obywateli jest wtedy sprzeczne z konstytucją, jeżeli traktuje się w sposób różny podmioty lub sytuacje podobne, </w:t>
      </w:r>
      <w:r w:rsidR="00507A55">
        <w:rPr>
          <w:rFonts w:ascii="Times New Roman" w:hAnsi="Times New Roman" w:cs="Times New Roman"/>
          <w:bCs/>
          <w:i/>
          <w:lang w:eastAsia="pl-PL"/>
        </w:rPr>
        <w:br/>
      </w:r>
      <w:r w:rsidR="00CA5C6D" w:rsidRPr="00094E3C">
        <w:rPr>
          <w:rFonts w:ascii="Times New Roman" w:hAnsi="Times New Roman" w:cs="Times New Roman"/>
          <w:bCs/>
          <w:i/>
          <w:lang w:eastAsia="pl-PL"/>
        </w:rPr>
        <w:t xml:space="preserve">a takie różnice traktowania nie znajdują należytego uzasadnienia konstytucyjnego. (...) </w:t>
      </w:r>
      <w:r w:rsidR="00507A55">
        <w:rPr>
          <w:rFonts w:ascii="Times New Roman" w:hAnsi="Times New Roman" w:cs="Times New Roman"/>
          <w:bCs/>
          <w:i/>
          <w:lang w:eastAsia="pl-PL"/>
        </w:rPr>
        <w:br/>
      </w:r>
      <w:r w:rsidR="00CA5C6D" w:rsidRPr="00094E3C">
        <w:rPr>
          <w:rFonts w:ascii="Times New Roman" w:hAnsi="Times New Roman" w:cs="Times New Roman"/>
          <w:bCs/>
          <w:i/>
          <w:lang w:eastAsia="pl-PL"/>
        </w:rPr>
        <w:t xml:space="preserve">W poszukiwaniu takiego uzasadnienia wskazywano kryteria racjonalności, proporcjonalności i sprawiedliwości dokonywania zróżnicowań. (...) Innymi słowy, wszelkie odstępstwa od nakazu równego traktowania podmiotów podobnych muszą zawsze znajdować podstawę </w:t>
      </w:r>
      <w:r w:rsidR="00507A55">
        <w:rPr>
          <w:rFonts w:ascii="Times New Roman" w:hAnsi="Times New Roman" w:cs="Times New Roman"/>
          <w:bCs/>
          <w:i/>
          <w:lang w:eastAsia="pl-PL"/>
        </w:rPr>
        <w:br/>
      </w:r>
      <w:r w:rsidR="00CA5C6D" w:rsidRPr="00094E3C">
        <w:rPr>
          <w:rFonts w:ascii="Times New Roman" w:hAnsi="Times New Roman" w:cs="Times New Roman"/>
          <w:bCs/>
          <w:i/>
          <w:lang w:eastAsia="pl-PL"/>
        </w:rPr>
        <w:t xml:space="preserve">w odpowiednio przekonujących kryteriach. Kryteria te muszą mieć po pierwsze, charakter relewantny, a więc pozostawać w bezpośrednim związku z celem i zasadniczą treścią przepisów, w których zawarta jest kontrolowana norma oraz służyć realizacji tego celu </w:t>
      </w:r>
      <w:r w:rsidR="00507A55">
        <w:rPr>
          <w:rFonts w:ascii="Times New Roman" w:hAnsi="Times New Roman" w:cs="Times New Roman"/>
          <w:bCs/>
          <w:i/>
          <w:lang w:eastAsia="pl-PL"/>
        </w:rPr>
        <w:br/>
      </w:r>
      <w:r w:rsidR="00CA5C6D" w:rsidRPr="00094E3C">
        <w:rPr>
          <w:rFonts w:ascii="Times New Roman" w:hAnsi="Times New Roman" w:cs="Times New Roman"/>
          <w:bCs/>
          <w:i/>
          <w:lang w:eastAsia="pl-PL"/>
        </w:rPr>
        <w:t>i treści, czyli wprowadzane zróżnicowania muszą mieć charakter racjonalnie uzasadniony; (...) po drugie, kryteria te muszą mieć charakter proporcjonalny, a więc waga interesu, któremu ma służyć różnicowanie sytuacji adresatów normy, musi pozostawać w odpowiedniej proporcji do wagi interesów, które zostaną naruszone w wyniku nierównego potraktowania podmiotów podobnych;</w:t>
      </w:r>
      <w:r w:rsidR="00CA5C6D" w:rsidRPr="00094E3C">
        <w:rPr>
          <w:rFonts w:ascii="Times New Roman" w:hAnsi="Times New Roman" w:cs="Times New Roman"/>
          <w:b/>
          <w:bCs/>
          <w:i/>
          <w:lang w:eastAsia="pl-PL"/>
        </w:rPr>
        <w:t xml:space="preserve"> </w:t>
      </w:r>
      <w:r w:rsidR="00CA5C6D" w:rsidRPr="00094E3C">
        <w:rPr>
          <w:rFonts w:ascii="Times New Roman" w:hAnsi="Times New Roman" w:cs="Times New Roman"/>
          <w:bCs/>
          <w:i/>
          <w:lang w:eastAsia="pl-PL"/>
        </w:rPr>
        <w:t xml:space="preserve">po trzecie, kryteria te muszą pozostawać w jakimś związku z innymi wartościami, zasadami czy normami konstytucyjnymi uzasadniającymi odmienne traktowanie podmiotów podobnych (...)" (wyr. z 16.12.1997 r., K 8/97, OTK 1997, Nr 5-6, poz. 70, </w:t>
      </w:r>
      <w:r w:rsidR="00507A55">
        <w:rPr>
          <w:rFonts w:ascii="Times New Roman" w:hAnsi="Times New Roman" w:cs="Times New Roman"/>
          <w:bCs/>
          <w:i/>
          <w:lang w:eastAsia="pl-PL"/>
        </w:rPr>
        <w:br/>
      </w:r>
      <w:r w:rsidR="00CA5C6D" w:rsidRPr="00094E3C">
        <w:rPr>
          <w:rFonts w:ascii="Times New Roman" w:hAnsi="Times New Roman" w:cs="Times New Roman"/>
          <w:bCs/>
          <w:i/>
          <w:lang w:eastAsia="pl-PL"/>
        </w:rPr>
        <w:lastRenderedPageBreak/>
        <w:t>s. 553-554)</w:t>
      </w:r>
      <w:r w:rsidR="00CA5C6D" w:rsidRPr="00094E3C">
        <w:rPr>
          <w:rFonts w:ascii="Times New Roman" w:hAnsi="Times New Roman" w:cs="Times New Roman"/>
          <w:bCs/>
          <w:lang w:eastAsia="pl-PL"/>
        </w:rPr>
        <w:t>”</w:t>
      </w:r>
      <w:r w:rsidR="00CA5C6D" w:rsidRPr="00094E3C">
        <w:rPr>
          <w:rFonts w:ascii="Times New Roman" w:hAnsi="Times New Roman" w:cs="Times New Roman"/>
          <w:lang w:eastAsia="pl-PL"/>
        </w:rPr>
        <w:t xml:space="preserve"> (</w:t>
      </w:r>
      <w:r w:rsidR="00CA5C6D" w:rsidRPr="00094E3C">
        <w:rPr>
          <w:rFonts w:ascii="Times New Roman" w:hAnsi="Times New Roman" w:cs="Times New Roman"/>
          <w:bCs/>
          <w:lang w:eastAsia="pl-PL"/>
        </w:rPr>
        <w:t xml:space="preserve">Banaszak B., Konstytucja Rzeczypospolitej Polskiej. Komentarz, wyd. 2 z 2012 r., </w:t>
      </w:r>
      <w:proofErr w:type="spellStart"/>
      <w:r w:rsidR="00CA5C6D" w:rsidRPr="00094E3C">
        <w:rPr>
          <w:rFonts w:ascii="Times New Roman" w:hAnsi="Times New Roman" w:cs="Times New Roman"/>
          <w:bCs/>
          <w:lang w:eastAsia="pl-PL"/>
        </w:rPr>
        <w:t>Legalis</w:t>
      </w:r>
      <w:proofErr w:type="spellEnd"/>
      <w:r w:rsidR="00CA5C6D" w:rsidRPr="00094E3C">
        <w:rPr>
          <w:rFonts w:ascii="Times New Roman" w:hAnsi="Times New Roman" w:cs="Times New Roman"/>
          <w:bCs/>
          <w:lang w:eastAsia="pl-PL"/>
        </w:rPr>
        <w:t>).</w:t>
      </w:r>
    </w:p>
    <w:p w:rsidR="00514EF4" w:rsidRPr="004D7DC3" w:rsidRDefault="00514EF4" w:rsidP="00A06AB0">
      <w:pPr>
        <w:pStyle w:val="Bezodstpw"/>
        <w:spacing w:line="360" w:lineRule="auto"/>
        <w:ind w:left="426" w:right="-426" w:firstLine="425"/>
        <w:jc w:val="both"/>
        <w:rPr>
          <w:rFonts w:ascii="Times New Roman" w:hAnsi="Times New Roman" w:cs="Times New Roman"/>
          <w:bCs/>
          <w:color w:val="FF0000"/>
          <w:lang w:eastAsia="pl-PL"/>
        </w:rPr>
      </w:pPr>
      <w:r>
        <w:rPr>
          <w:rFonts w:ascii="Times New Roman" w:hAnsi="Times New Roman" w:cs="Times New Roman"/>
          <w:bCs/>
          <w:lang w:eastAsia="pl-PL"/>
        </w:rPr>
        <w:t xml:space="preserve">Uwagi w zakresie delegowania i odwołania z delegacji sędziów sądów powszechnych pozostają aktualne w odniesieniu do sędziów sądów wojskowych (art. 26-26a w zw. z art. </w:t>
      </w:r>
      <w:r w:rsidR="0027514D">
        <w:rPr>
          <w:rFonts w:ascii="Times New Roman" w:hAnsi="Times New Roman" w:cs="Times New Roman"/>
          <w:bCs/>
          <w:lang w:eastAsia="pl-PL"/>
        </w:rPr>
        <w:br/>
      </w:r>
      <w:r>
        <w:rPr>
          <w:rFonts w:ascii="Times New Roman" w:hAnsi="Times New Roman" w:cs="Times New Roman"/>
          <w:bCs/>
          <w:lang w:eastAsia="pl-PL"/>
        </w:rPr>
        <w:t>70 § 1 ustawy – Prawo o ustroju sądów wojskowych i w zw. z  art. 77 § 2-2b, § 3</w:t>
      </w:r>
      <w:r w:rsidR="00FB09A2">
        <w:rPr>
          <w:rFonts w:ascii="Times New Roman" w:hAnsi="Times New Roman" w:cs="Times New Roman"/>
          <w:bCs/>
          <w:lang w:eastAsia="pl-PL"/>
        </w:rPr>
        <w:t xml:space="preserve"> i</w:t>
      </w:r>
      <w:r>
        <w:rPr>
          <w:rFonts w:ascii="Times New Roman" w:hAnsi="Times New Roman" w:cs="Times New Roman"/>
          <w:bCs/>
          <w:lang w:eastAsia="pl-PL"/>
        </w:rPr>
        <w:t xml:space="preserve"> §  4 </w:t>
      </w:r>
      <w:proofErr w:type="spellStart"/>
      <w:r>
        <w:rPr>
          <w:rFonts w:ascii="Times New Roman" w:hAnsi="Times New Roman" w:cs="Times New Roman"/>
          <w:bCs/>
          <w:lang w:eastAsia="pl-PL"/>
        </w:rPr>
        <w:t>u.s.p</w:t>
      </w:r>
      <w:proofErr w:type="spellEnd"/>
      <w:r>
        <w:rPr>
          <w:rFonts w:ascii="Times New Roman" w:hAnsi="Times New Roman" w:cs="Times New Roman"/>
          <w:bCs/>
          <w:lang w:eastAsia="pl-PL"/>
        </w:rPr>
        <w:t>.).</w:t>
      </w:r>
    </w:p>
    <w:p w:rsidR="007C315A" w:rsidRPr="00D60CF8" w:rsidRDefault="00011581" w:rsidP="00A06AB0">
      <w:pPr>
        <w:pStyle w:val="Bezodstpw"/>
        <w:spacing w:line="360" w:lineRule="auto"/>
        <w:ind w:left="426" w:right="-426" w:firstLine="425"/>
        <w:jc w:val="both"/>
        <w:rPr>
          <w:rFonts w:ascii="Times New Roman" w:hAnsi="Times New Roman" w:cs="Times New Roman"/>
          <w:lang w:eastAsia="pl-PL"/>
        </w:rPr>
      </w:pPr>
      <w:r w:rsidRPr="00094E3C">
        <w:rPr>
          <w:rFonts w:ascii="Times New Roman" w:hAnsi="Times New Roman" w:cs="Times New Roman"/>
          <w:lang w:eastAsia="pl-PL"/>
        </w:rPr>
        <w:t xml:space="preserve">Aktualnie obowiązujący </w:t>
      </w:r>
      <w:r w:rsidR="00B24CEB" w:rsidRPr="00094E3C">
        <w:rPr>
          <w:rFonts w:ascii="Times New Roman" w:hAnsi="Times New Roman" w:cs="Times New Roman"/>
          <w:lang w:eastAsia="pl-PL"/>
        </w:rPr>
        <w:t>stan prawny w zakresie wskazanych wyżej kwestii negatywnie</w:t>
      </w:r>
      <w:r w:rsidR="00B24CEB" w:rsidRPr="00D60CF8">
        <w:rPr>
          <w:rFonts w:ascii="Times New Roman" w:hAnsi="Times New Roman" w:cs="Times New Roman"/>
          <w:lang w:eastAsia="pl-PL"/>
        </w:rPr>
        <w:t xml:space="preserve"> wpływa na wizerunek całego wymiaru sprawiedliwości</w:t>
      </w:r>
      <w:r w:rsidR="007C315A" w:rsidRPr="00D60CF8">
        <w:rPr>
          <w:rFonts w:ascii="Times New Roman" w:hAnsi="Times New Roman" w:cs="Times New Roman"/>
          <w:lang w:eastAsia="pl-PL"/>
        </w:rPr>
        <w:t>. P</w:t>
      </w:r>
      <w:r w:rsidR="00B24CEB" w:rsidRPr="00D60CF8">
        <w:rPr>
          <w:rFonts w:ascii="Times New Roman" w:hAnsi="Times New Roman" w:cs="Times New Roman"/>
          <w:lang w:eastAsia="pl-PL"/>
        </w:rPr>
        <w:t xml:space="preserve">ozwala on bowiem </w:t>
      </w:r>
      <w:r w:rsidR="007C315A" w:rsidRPr="00D60CF8">
        <w:rPr>
          <w:rFonts w:ascii="Times New Roman" w:hAnsi="Times New Roman" w:cs="Times New Roman"/>
          <w:lang w:eastAsia="pl-PL"/>
        </w:rPr>
        <w:t xml:space="preserve">w istocie </w:t>
      </w:r>
      <w:r w:rsidR="00B24CEB" w:rsidRPr="00D60CF8">
        <w:rPr>
          <w:rFonts w:ascii="Times New Roman" w:hAnsi="Times New Roman" w:cs="Times New Roman"/>
          <w:lang w:eastAsia="pl-PL"/>
        </w:rPr>
        <w:t xml:space="preserve">na wpływ przedstawiciela władzy wykonawczej na </w:t>
      </w:r>
      <w:r w:rsidR="00FB1172">
        <w:rPr>
          <w:rFonts w:ascii="Times New Roman" w:hAnsi="Times New Roman" w:cs="Times New Roman"/>
          <w:lang w:eastAsia="pl-PL"/>
        </w:rPr>
        <w:t xml:space="preserve"> obsadzanie </w:t>
      </w:r>
      <w:r w:rsidR="00B24CEB" w:rsidRPr="00D60CF8">
        <w:rPr>
          <w:rFonts w:ascii="Times New Roman" w:hAnsi="Times New Roman" w:cs="Times New Roman"/>
          <w:lang w:eastAsia="pl-PL"/>
        </w:rPr>
        <w:t>skład</w:t>
      </w:r>
      <w:r w:rsidR="00FB1172">
        <w:rPr>
          <w:rFonts w:ascii="Times New Roman" w:hAnsi="Times New Roman" w:cs="Times New Roman"/>
          <w:lang w:eastAsia="pl-PL"/>
        </w:rPr>
        <w:t>ów orzeczniczych</w:t>
      </w:r>
      <w:r w:rsidR="00FD2654">
        <w:rPr>
          <w:rFonts w:ascii="Times New Roman" w:hAnsi="Times New Roman" w:cs="Times New Roman"/>
          <w:lang w:eastAsia="pl-PL"/>
        </w:rPr>
        <w:t>.</w:t>
      </w:r>
      <w:r w:rsidR="00B24CEB" w:rsidRPr="00D60CF8">
        <w:rPr>
          <w:rFonts w:ascii="Times New Roman" w:hAnsi="Times New Roman" w:cs="Times New Roman"/>
          <w:lang w:eastAsia="pl-PL"/>
        </w:rPr>
        <w:t xml:space="preserve"> </w:t>
      </w:r>
      <w:r w:rsidR="00992019" w:rsidRPr="00D60CF8">
        <w:rPr>
          <w:rFonts w:ascii="Times New Roman" w:hAnsi="Times New Roman" w:cs="Times New Roman"/>
          <w:lang w:eastAsia="pl-PL"/>
        </w:rPr>
        <w:t>Stwarza to sytuację</w:t>
      </w:r>
      <w:r w:rsidR="007C315A" w:rsidRPr="00D60CF8">
        <w:rPr>
          <w:rFonts w:ascii="Times New Roman" w:hAnsi="Times New Roman" w:cs="Times New Roman"/>
          <w:lang w:eastAsia="pl-PL"/>
        </w:rPr>
        <w:t>,</w:t>
      </w:r>
      <w:r w:rsidR="00992019" w:rsidRPr="00D60CF8">
        <w:rPr>
          <w:rFonts w:ascii="Times New Roman" w:hAnsi="Times New Roman" w:cs="Times New Roman"/>
          <w:lang w:eastAsia="pl-PL"/>
        </w:rPr>
        <w:t xml:space="preserve"> w której członek Rady Ministrów posiadający szereg uprawnień istotnych dla </w:t>
      </w:r>
      <w:r w:rsidR="00B24CEB" w:rsidRPr="00D60CF8">
        <w:rPr>
          <w:rFonts w:ascii="Times New Roman" w:hAnsi="Times New Roman" w:cs="Times New Roman"/>
          <w:lang w:eastAsia="pl-PL"/>
        </w:rPr>
        <w:t>funkcjonowania</w:t>
      </w:r>
      <w:r w:rsidR="00992019" w:rsidRPr="00D60CF8">
        <w:rPr>
          <w:rFonts w:ascii="Times New Roman" w:hAnsi="Times New Roman" w:cs="Times New Roman"/>
          <w:lang w:eastAsia="pl-PL"/>
        </w:rPr>
        <w:t xml:space="preserve"> sądu </w:t>
      </w:r>
      <w:r w:rsidR="007C315A" w:rsidRPr="00D60CF8">
        <w:rPr>
          <w:rFonts w:ascii="Times New Roman" w:hAnsi="Times New Roman" w:cs="Times New Roman"/>
          <w:lang w:eastAsia="pl-PL"/>
        </w:rPr>
        <w:t xml:space="preserve">może </w:t>
      </w:r>
      <w:r w:rsidR="00992019" w:rsidRPr="00D60CF8">
        <w:rPr>
          <w:rFonts w:ascii="Times New Roman" w:hAnsi="Times New Roman" w:cs="Times New Roman"/>
          <w:lang w:eastAsia="pl-PL"/>
        </w:rPr>
        <w:t>decydowa</w:t>
      </w:r>
      <w:r w:rsidR="007C315A" w:rsidRPr="00D60CF8">
        <w:rPr>
          <w:rFonts w:ascii="Times New Roman" w:hAnsi="Times New Roman" w:cs="Times New Roman"/>
          <w:lang w:eastAsia="pl-PL"/>
        </w:rPr>
        <w:t>ć</w:t>
      </w:r>
      <w:r w:rsidR="00992019" w:rsidRPr="00D60CF8">
        <w:rPr>
          <w:rFonts w:ascii="Times New Roman" w:hAnsi="Times New Roman" w:cs="Times New Roman"/>
          <w:lang w:eastAsia="pl-PL"/>
        </w:rPr>
        <w:t xml:space="preserve"> o prowadzeniu konkretnych postępowań bądź ich zaniechaniu</w:t>
      </w:r>
      <w:r w:rsidR="00B24CEB" w:rsidRPr="00D60CF8">
        <w:rPr>
          <w:rFonts w:ascii="Times New Roman" w:hAnsi="Times New Roman" w:cs="Times New Roman"/>
          <w:lang w:eastAsia="pl-PL"/>
        </w:rPr>
        <w:t xml:space="preserve">, realizując obraną przez władzę wykonawczą politykę karną. </w:t>
      </w:r>
    </w:p>
    <w:p w:rsidR="007E727E" w:rsidRPr="00D60CF8" w:rsidRDefault="00B24CEB" w:rsidP="00A06AB0">
      <w:pPr>
        <w:pStyle w:val="Bezodstpw"/>
        <w:spacing w:line="360" w:lineRule="auto"/>
        <w:ind w:left="426" w:right="-426" w:firstLine="425"/>
        <w:jc w:val="both"/>
        <w:rPr>
          <w:rFonts w:ascii="Times New Roman" w:hAnsi="Times New Roman" w:cs="Times New Roman"/>
          <w:lang w:eastAsia="pl-PL"/>
        </w:rPr>
      </w:pPr>
      <w:r w:rsidRPr="00D60CF8">
        <w:rPr>
          <w:rFonts w:ascii="Times New Roman" w:hAnsi="Times New Roman" w:cs="Times New Roman"/>
          <w:lang w:eastAsia="pl-PL"/>
        </w:rPr>
        <w:t xml:space="preserve">Minister Sprawiedliwości realizując tak określone cele </w:t>
      </w:r>
      <w:r w:rsidR="007C315A" w:rsidRPr="00D60CF8">
        <w:rPr>
          <w:rFonts w:ascii="Times New Roman" w:hAnsi="Times New Roman" w:cs="Times New Roman"/>
          <w:lang w:eastAsia="pl-PL"/>
        </w:rPr>
        <w:t xml:space="preserve">może </w:t>
      </w:r>
      <w:r w:rsidRPr="00D60CF8">
        <w:rPr>
          <w:rFonts w:ascii="Times New Roman" w:hAnsi="Times New Roman" w:cs="Times New Roman"/>
          <w:lang w:eastAsia="pl-PL"/>
        </w:rPr>
        <w:t xml:space="preserve">korzystać zarówno </w:t>
      </w:r>
      <w:r w:rsidR="0027514D">
        <w:rPr>
          <w:rFonts w:ascii="Times New Roman" w:hAnsi="Times New Roman" w:cs="Times New Roman"/>
          <w:lang w:eastAsia="pl-PL"/>
        </w:rPr>
        <w:br/>
      </w:r>
      <w:r w:rsidRPr="00D60CF8">
        <w:rPr>
          <w:rFonts w:ascii="Times New Roman" w:hAnsi="Times New Roman" w:cs="Times New Roman"/>
          <w:lang w:eastAsia="pl-PL"/>
        </w:rPr>
        <w:t>z uprawnień Prokuratora Generalnego</w:t>
      </w:r>
      <w:r w:rsidR="008E6D7F">
        <w:rPr>
          <w:rFonts w:ascii="Times New Roman" w:hAnsi="Times New Roman" w:cs="Times New Roman"/>
          <w:lang w:eastAsia="pl-PL"/>
        </w:rPr>
        <w:t>,</w:t>
      </w:r>
      <w:r w:rsidRPr="00D60CF8">
        <w:rPr>
          <w:rFonts w:ascii="Times New Roman" w:hAnsi="Times New Roman" w:cs="Times New Roman"/>
          <w:lang w:eastAsia="pl-PL"/>
        </w:rPr>
        <w:t xml:space="preserve"> jak i Ministra Sprawiedliwości określonych w ustawie - Prawo o ustroju sądów powszechnych.</w:t>
      </w:r>
    </w:p>
    <w:p w:rsidR="007C315A" w:rsidRPr="00D60CF8" w:rsidRDefault="00B74EFB" w:rsidP="00A06AB0">
      <w:pPr>
        <w:widowControl w:val="0"/>
        <w:suppressAutoHyphens w:val="0"/>
        <w:spacing w:after="0" w:line="360" w:lineRule="auto"/>
        <w:ind w:left="426" w:right="-426" w:firstLine="425"/>
        <w:jc w:val="both"/>
        <w:rPr>
          <w:rFonts w:ascii="Times New Roman" w:hAnsi="Times New Roman" w:cs="Times New Roman"/>
          <w:bCs/>
          <w:sz w:val="24"/>
          <w:szCs w:val="24"/>
        </w:rPr>
      </w:pPr>
      <w:r w:rsidRPr="00D60CF8">
        <w:rPr>
          <w:rFonts w:ascii="Times New Roman" w:hAnsi="Times New Roman" w:cs="Times New Roman"/>
          <w:bCs/>
          <w:sz w:val="24"/>
          <w:szCs w:val="24"/>
        </w:rPr>
        <w:t xml:space="preserve">Uwzględniając kompetencje Ministra Sprawiedliwości – Prokuratora Generalnego stwierdzić należy, że są one na tyle szerokie, że już sama (nawet potencjalna) możliwość ich wykorzystania w celach politycznych wykracza poza granice wyznaczone przez konstytucyjną zasadę demokratycznego państwa prawnego oraz narusza zasadę legalizmu. Równoległe pełnienie urzędu Ministra Sprawiedliwości i Prokuratora Generalnego oraz związane z tym kompetencje i uprawnienia stanowią zagrożenie dla niezawisłości sędziowskiej oraz niezależności sądów. Nie można </w:t>
      </w:r>
      <w:r w:rsidR="003A75A2">
        <w:rPr>
          <w:rFonts w:ascii="Times New Roman" w:hAnsi="Times New Roman" w:cs="Times New Roman"/>
          <w:bCs/>
          <w:sz w:val="24"/>
          <w:szCs w:val="24"/>
        </w:rPr>
        <w:t xml:space="preserve">bowiem </w:t>
      </w:r>
      <w:r w:rsidRPr="00D60CF8">
        <w:rPr>
          <w:rFonts w:ascii="Times New Roman" w:hAnsi="Times New Roman" w:cs="Times New Roman"/>
          <w:bCs/>
          <w:sz w:val="24"/>
          <w:szCs w:val="24"/>
        </w:rPr>
        <w:t>wykluczyć sytuacji, że Minister Sprawiedliwości realizując doraźne cele polityczne będzie sprawował nadzór zewnętrzny,</w:t>
      </w:r>
      <w:r w:rsidR="003A75A2">
        <w:rPr>
          <w:rFonts w:ascii="Times New Roman" w:hAnsi="Times New Roman" w:cs="Times New Roman"/>
          <w:bCs/>
          <w:sz w:val="24"/>
          <w:szCs w:val="24"/>
        </w:rPr>
        <w:t xml:space="preserve"> </w:t>
      </w:r>
      <w:r w:rsidR="000E2A2C">
        <w:rPr>
          <w:rFonts w:ascii="Times New Roman" w:hAnsi="Times New Roman" w:cs="Times New Roman"/>
          <w:bCs/>
          <w:sz w:val="24"/>
          <w:szCs w:val="24"/>
        </w:rPr>
        <w:br/>
      </w:r>
      <w:r w:rsidR="003A75A2">
        <w:rPr>
          <w:rFonts w:ascii="Times New Roman" w:hAnsi="Times New Roman" w:cs="Times New Roman"/>
          <w:bCs/>
          <w:sz w:val="24"/>
          <w:szCs w:val="24"/>
        </w:rPr>
        <w:t xml:space="preserve">w sposób </w:t>
      </w:r>
      <w:r w:rsidRPr="00D60CF8">
        <w:rPr>
          <w:rFonts w:ascii="Times New Roman" w:hAnsi="Times New Roman" w:cs="Times New Roman"/>
          <w:bCs/>
          <w:sz w:val="24"/>
          <w:szCs w:val="24"/>
        </w:rPr>
        <w:t>ingerując</w:t>
      </w:r>
      <w:r w:rsidR="003A75A2">
        <w:rPr>
          <w:rFonts w:ascii="Times New Roman" w:hAnsi="Times New Roman" w:cs="Times New Roman"/>
          <w:bCs/>
          <w:sz w:val="24"/>
          <w:szCs w:val="24"/>
        </w:rPr>
        <w:t>y</w:t>
      </w:r>
      <w:r w:rsidRPr="00D60CF8">
        <w:rPr>
          <w:rFonts w:ascii="Times New Roman" w:hAnsi="Times New Roman" w:cs="Times New Roman"/>
          <w:bCs/>
          <w:sz w:val="24"/>
          <w:szCs w:val="24"/>
        </w:rPr>
        <w:t xml:space="preserve"> w nadzór </w:t>
      </w:r>
      <w:r w:rsidR="003A75A2">
        <w:rPr>
          <w:rFonts w:ascii="Times New Roman" w:hAnsi="Times New Roman" w:cs="Times New Roman"/>
          <w:bCs/>
          <w:sz w:val="24"/>
          <w:szCs w:val="24"/>
        </w:rPr>
        <w:t>zastrzeżony dla</w:t>
      </w:r>
      <w:r w:rsidRPr="00D60CF8">
        <w:rPr>
          <w:rFonts w:ascii="Times New Roman" w:hAnsi="Times New Roman" w:cs="Times New Roman"/>
          <w:bCs/>
          <w:sz w:val="24"/>
          <w:szCs w:val="24"/>
        </w:rPr>
        <w:t xml:space="preserve"> sędziów oraz bezpośrednio w sferę orzeczniczą. </w:t>
      </w:r>
    </w:p>
    <w:p w:rsidR="007C315A" w:rsidRPr="00D60CF8" w:rsidRDefault="00B74EFB" w:rsidP="00A06AB0">
      <w:pPr>
        <w:widowControl w:val="0"/>
        <w:suppressAutoHyphens w:val="0"/>
        <w:spacing w:after="0" w:line="360" w:lineRule="auto"/>
        <w:ind w:left="426" w:right="-426" w:firstLine="425"/>
        <w:jc w:val="both"/>
        <w:rPr>
          <w:rFonts w:ascii="Times New Roman" w:hAnsi="Times New Roman" w:cs="Times New Roman"/>
          <w:bCs/>
          <w:sz w:val="24"/>
          <w:szCs w:val="24"/>
        </w:rPr>
      </w:pPr>
      <w:r w:rsidRPr="00D60CF8">
        <w:rPr>
          <w:rFonts w:ascii="Times New Roman" w:hAnsi="Times New Roman" w:cs="Times New Roman"/>
          <w:bCs/>
          <w:sz w:val="24"/>
          <w:szCs w:val="24"/>
        </w:rPr>
        <w:t>Z całą pewnością tego rodzaju uprawnienia nie powinny przysługiwać organom władzy wykonawczej, bowiem narusza to zasadę trójpodziału i równowagi władz oraz odrębności władzy sądowniczej od innych władz. Przyjęte rozwiązania</w:t>
      </w:r>
      <w:r w:rsidR="007C315A" w:rsidRPr="00D60CF8">
        <w:rPr>
          <w:rFonts w:ascii="Times New Roman" w:hAnsi="Times New Roman" w:cs="Times New Roman"/>
          <w:bCs/>
          <w:sz w:val="24"/>
          <w:szCs w:val="24"/>
        </w:rPr>
        <w:t xml:space="preserve">, jak wykazano wyżej, mogą </w:t>
      </w:r>
      <w:r w:rsidRPr="00D60CF8">
        <w:rPr>
          <w:rFonts w:ascii="Times New Roman" w:hAnsi="Times New Roman" w:cs="Times New Roman"/>
          <w:bCs/>
          <w:sz w:val="24"/>
          <w:szCs w:val="24"/>
        </w:rPr>
        <w:t xml:space="preserve"> narusza</w:t>
      </w:r>
      <w:r w:rsidR="007C315A" w:rsidRPr="00D60CF8">
        <w:rPr>
          <w:rFonts w:ascii="Times New Roman" w:hAnsi="Times New Roman" w:cs="Times New Roman"/>
          <w:bCs/>
          <w:sz w:val="24"/>
          <w:szCs w:val="24"/>
        </w:rPr>
        <w:t>ć</w:t>
      </w:r>
      <w:r w:rsidRPr="00D60CF8">
        <w:rPr>
          <w:rFonts w:ascii="Times New Roman" w:hAnsi="Times New Roman" w:cs="Times New Roman"/>
          <w:bCs/>
          <w:sz w:val="24"/>
          <w:szCs w:val="24"/>
        </w:rPr>
        <w:t xml:space="preserve"> niezależność sądów i niezawisłość sędziów, bowiem działania podejmowane przez Ministra Sprawiedliwości – Prokuratora Generalnego mogą mieć realny wpływ na wykonywani</w:t>
      </w:r>
      <w:r w:rsidR="007C315A" w:rsidRPr="00D60CF8">
        <w:rPr>
          <w:rFonts w:ascii="Times New Roman" w:hAnsi="Times New Roman" w:cs="Times New Roman"/>
          <w:bCs/>
          <w:sz w:val="24"/>
          <w:szCs w:val="24"/>
        </w:rPr>
        <w:t>e</w:t>
      </w:r>
      <w:r w:rsidRPr="00D60CF8">
        <w:rPr>
          <w:rFonts w:ascii="Times New Roman" w:hAnsi="Times New Roman" w:cs="Times New Roman"/>
          <w:bCs/>
          <w:sz w:val="24"/>
          <w:szCs w:val="24"/>
        </w:rPr>
        <w:t xml:space="preserve"> funkcji orzecznicz</w:t>
      </w:r>
      <w:r w:rsidR="007C315A" w:rsidRPr="00D60CF8">
        <w:rPr>
          <w:rFonts w:ascii="Times New Roman" w:hAnsi="Times New Roman" w:cs="Times New Roman"/>
          <w:bCs/>
          <w:sz w:val="24"/>
          <w:szCs w:val="24"/>
        </w:rPr>
        <w:t>ych</w:t>
      </w:r>
      <w:r w:rsidRPr="00D60CF8">
        <w:rPr>
          <w:rFonts w:ascii="Times New Roman" w:hAnsi="Times New Roman" w:cs="Times New Roman"/>
          <w:bCs/>
          <w:sz w:val="24"/>
          <w:szCs w:val="24"/>
        </w:rPr>
        <w:t xml:space="preserve">. </w:t>
      </w:r>
    </w:p>
    <w:p w:rsidR="007C315A" w:rsidRPr="00D60CF8" w:rsidRDefault="00B74EFB" w:rsidP="00370BBF">
      <w:pPr>
        <w:spacing w:after="0" w:line="360" w:lineRule="auto"/>
        <w:ind w:left="426" w:right="-426" w:firstLine="425"/>
        <w:jc w:val="both"/>
        <w:rPr>
          <w:rFonts w:ascii="Times New Roman" w:hAnsi="Times New Roman" w:cs="Times New Roman"/>
          <w:bCs/>
          <w:sz w:val="24"/>
          <w:szCs w:val="24"/>
          <w:lang w:eastAsia="pl-PL"/>
        </w:rPr>
      </w:pPr>
      <w:r w:rsidRPr="00D60CF8">
        <w:rPr>
          <w:rFonts w:ascii="Times New Roman" w:hAnsi="Times New Roman" w:cs="Times New Roman"/>
          <w:bCs/>
          <w:sz w:val="24"/>
          <w:szCs w:val="24"/>
        </w:rPr>
        <w:t>W literaturze prawa konstytucyjnego przyjmuje się, że „</w:t>
      </w:r>
      <w:r w:rsidR="00C80D3A" w:rsidRPr="00D60CF8">
        <w:rPr>
          <w:rFonts w:ascii="Times New Roman" w:hAnsi="Times New Roman" w:cs="Times New Roman"/>
          <w:bCs/>
          <w:i/>
          <w:sz w:val="24"/>
          <w:szCs w:val="24"/>
        </w:rPr>
        <w:t>p</w:t>
      </w:r>
      <w:r w:rsidRPr="00D60CF8">
        <w:rPr>
          <w:rFonts w:ascii="Times New Roman" w:hAnsi="Times New Roman" w:cs="Times New Roman"/>
          <w:bCs/>
          <w:i/>
          <w:sz w:val="24"/>
          <w:szCs w:val="24"/>
        </w:rPr>
        <w:t xml:space="preserve">rzez niezawisłość sędziowską rozumiemy zatem niedopuszczalność jakiejkolwiek ingerencji z zewnątrz lub wywierania nacisku na sędziego w kierunku takiego czy innego rozstrzygnięcia sprawy. Zapewnia to neutralność sędziego, a co za tym idzie gwarantuje obiektywne postępowanie przed sądem. </w:t>
      </w:r>
      <w:r w:rsidRPr="00D60CF8">
        <w:rPr>
          <w:rFonts w:ascii="Times New Roman" w:hAnsi="Times New Roman" w:cs="Times New Roman"/>
          <w:bCs/>
          <w:i/>
          <w:sz w:val="24"/>
          <w:szCs w:val="24"/>
        </w:rPr>
        <w:lastRenderedPageBreak/>
        <w:t xml:space="preserve">Podstawą rozstrzygnięcia sędziego mają być wyłącznie Konstytucja i ustawy (…) sędziowie nie mogą być stronniczy przy podejmowaniu decyzji, nie mogą pozwolić, aby wpływały na nich informacje pochodzące spoza sali rozpraw, opinia publiczna lub ulica, nie mogą poddawać się jakiejkolwiek presji, niezależnie od tego, z której strony jest wywierana. Podstawą orzeczenia mogą być tylko obiektywne argumenty wynikające z tego, co było przedmiotem postępowania przed sądem - decyzja Komisji w sprawie </w:t>
      </w:r>
      <w:proofErr w:type="spellStart"/>
      <w:r w:rsidRPr="00D60CF8">
        <w:rPr>
          <w:rFonts w:ascii="Times New Roman" w:hAnsi="Times New Roman" w:cs="Times New Roman"/>
          <w:bCs/>
          <w:i/>
          <w:sz w:val="24"/>
          <w:szCs w:val="24"/>
        </w:rPr>
        <w:t>Boeckmans</w:t>
      </w:r>
      <w:proofErr w:type="spellEnd"/>
      <w:r w:rsidRPr="00D60CF8">
        <w:rPr>
          <w:rFonts w:ascii="Times New Roman" w:hAnsi="Times New Roman" w:cs="Times New Roman"/>
          <w:bCs/>
          <w:i/>
          <w:sz w:val="24"/>
          <w:szCs w:val="24"/>
        </w:rPr>
        <w:t xml:space="preserve"> przeciwko Belgii, 1963, skarga Nr 1727/72” </w:t>
      </w:r>
      <w:r w:rsidRPr="00D60CF8">
        <w:rPr>
          <w:rFonts w:ascii="Times New Roman" w:hAnsi="Times New Roman" w:cs="Times New Roman"/>
          <w:sz w:val="24"/>
          <w:szCs w:val="24"/>
          <w:lang w:eastAsia="pl-PL"/>
        </w:rPr>
        <w:t>(</w:t>
      </w:r>
      <w:r w:rsidRPr="00D60CF8">
        <w:rPr>
          <w:rFonts w:ascii="Times New Roman" w:hAnsi="Times New Roman" w:cs="Times New Roman"/>
          <w:bCs/>
          <w:sz w:val="24"/>
          <w:szCs w:val="24"/>
          <w:lang w:eastAsia="pl-PL"/>
        </w:rPr>
        <w:t xml:space="preserve">Banaszak B., Konstytucja Rzeczypospolitej Polskiej. Komentarz, wyd. 2 z 2012 r., </w:t>
      </w:r>
      <w:proofErr w:type="spellStart"/>
      <w:r w:rsidRPr="00D60CF8">
        <w:rPr>
          <w:rFonts w:ascii="Times New Roman" w:hAnsi="Times New Roman" w:cs="Times New Roman"/>
          <w:bCs/>
          <w:sz w:val="24"/>
          <w:szCs w:val="24"/>
          <w:lang w:eastAsia="pl-PL"/>
        </w:rPr>
        <w:t>Legalis</w:t>
      </w:r>
      <w:proofErr w:type="spellEnd"/>
      <w:r w:rsidRPr="00D60CF8">
        <w:rPr>
          <w:rFonts w:ascii="Times New Roman" w:hAnsi="Times New Roman" w:cs="Times New Roman"/>
          <w:bCs/>
          <w:sz w:val="24"/>
          <w:szCs w:val="24"/>
          <w:lang w:eastAsia="pl-PL"/>
        </w:rPr>
        <w:t xml:space="preserve">). </w:t>
      </w:r>
    </w:p>
    <w:p w:rsidR="007C315A" w:rsidRPr="00D60CF8" w:rsidRDefault="007C315A" w:rsidP="00A06AB0">
      <w:pPr>
        <w:widowControl w:val="0"/>
        <w:suppressAutoHyphens w:val="0"/>
        <w:spacing w:after="0" w:line="360" w:lineRule="auto"/>
        <w:ind w:left="426" w:right="-426" w:firstLine="425"/>
        <w:jc w:val="both"/>
        <w:rPr>
          <w:rFonts w:ascii="Times New Roman" w:hAnsi="Times New Roman" w:cs="Times New Roman"/>
          <w:bCs/>
          <w:sz w:val="24"/>
          <w:szCs w:val="24"/>
        </w:rPr>
      </w:pPr>
      <w:r w:rsidRPr="00D60CF8">
        <w:rPr>
          <w:rFonts w:ascii="Times New Roman" w:hAnsi="Times New Roman" w:cs="Times New Roman"/>
          <w:bCs/>
          <w:sz w:val="24"/>
          <w:szCs w:val="24"/>
          <w:lang w:eastAsia="pl-PL"/>
        </w:rPr>
        <w:t xml:space="preserve">Ważne stanowisko </w:t>
      </w:r>
      <w:r w:rsidR="00B74EFB" w:rsidRPr="00D60CF8">
        <w:rPr>
          <w:rFonts w:ascii="Times New Roman" w:hAnsi="Times New Roman" w:cs="Times New Roman"/>
          <w:bCs/>
          <w:sz w:val="24"/>
          <w:szCs w:val="24"/>
          <w:lang w:eastAsia="pl-PL"/>
        </w:rPr>
        <w:t>z punktu widzenia omawianego zagadnienia prawnego</w:t>
      </w:r>
      <w:r w:rsidRPr="00D60CF8">
        <w:rPr>
          <w:rFonts w:ascii="Times New Roman" w:hAnsi="Times New Roman" w:cs="Times New Roman"/>
          <w:bCs/>
          <w:sz w:val="24"/>
          <w:szCs w:val="24"/>
          <w:lang w:eastAsia="pl-PL"/>
        </w:rPr>
        <w:t>,</w:t>
      </w:r>
      <w:r w:rsidR="00B74EFB" w:rsidRPr="00D60CF8">
        <w:rPr>
          <w:rFonts w:ascii="Times New Roman" w:hAnsi="Times New Roman" w:cs="Times New Roman"/>
          <w:bCs/>
          <w:sz w:val="24"/>
          <w:szCs w:val="24"/>
          <w:lang w:eastAsia="pl-PL"/>
        </w:rPr>
        <w:t xml:space="preserve"> Trybunał Konstytucyjny wyraził w motywach orzeczenia</w:t>
      </w:r>
      <w:r w:rsidRPr="00D60CF8">
        <w:rPr>
          <w:rFonts w:ascii="Times New Roman" w:hAnsi="Times New Roman" w:cs="Times New Roman"/>
          <w:bCs/>
          <w:sz w:val="24"/>
          <w:szCs w:val="24"/>
          <w:lang w:eastAsia="pl-PL"/>
        </w:rPr>
        <w:t xml:space="preserve"> </w:t>
      </w:r>
      <w:r w:rsidR="00B74EFB" w:rsidRPr="00D60CF8">
        <w:rPr>
          <w:rFonts w:ascii="Times New Roman" w:hAnsi="Times New Roman" w:cs="Times New Roman"/>
          <w:bCs/>
          <w:sz w:val="24"/>
          <w:szCs w:val="24"/>
          <w:lang w:eastAsia="pl-PL"/>
        </w:rPr>
        <w:t xml:space="preserve">z 24 października 2007r. </w:t>
      </w:r>
      <w:r w:rsidRPr="00D60CF8">
        <w:rPr>
          <w:rFonts w:ascii="Times New Roman" w:hAnsi="Times New Roman" w:cs="Times New Roman"/>
          <w:bCs/>
          <w:sz w:val="24"/>
          <w:szCs w:val="24"/>
          <w:lang w:eastAsia="pl-PL"/>
        </w:rPr>
        <w:t xml:space="preserve">w sprawie </w:t>
      </w:r>
      <w:r w:rsidR="00B74EFB" w:rsidRPr="00D60CF8">
        <w:rPr>
          <w:rFonts w:ascii="Times New Roman" w:hAnsi="Times New Roman" w:cs="Times New Roman"/>
          <w:bCs/>
          <w:sz w:val="24"/>
          <w:szCs w:val="24"/>
          <w:lang w:eastAsia="pl-PL"/>
        </w:rPr>
        <w:t>o sygn. SK 7/06, stwierdzając, że „</w:t>
      </w:r>
      <w:r w:rsidR="00B74EFB" w:rsidRPr="00D60CF8">
        <w:rPr>
          <w:rFonts w:ascii="Times New Roman" w:hAnsi="Times New Roman" w:cs="Times New Roman"/>
          <w:bCs/>
          <w:i/>
          <w:sz w:val="24"/>
          <w:szCs w:val="24"/>
        </w:rPr>
        <w:t>zasada niezawiłości sędziowskiej ma tak istotne znaczenie, że nie można jej ograniczać tylko do strony formalno-dogmatycznej, ale ważną rolę odgrywa tutaj konieczność zapewnienia przekonania o jej przestrzeganiu. Dlatego z ostrożnością należy podchodzić do wszelkich regulacji, które modyfikują standardy niezawisłości, i zwracać uwagę, czy nie prowadzą one do zmian w społecznej ocenie sądu jako instytucji niezawisłej</w:t>
      </w:r>
      <w:r w:rsidR="00B74EFB" w:rsidRPr="00D60CF8">
        <w:rPr>
          <w:rFonts w:ascii="Times New Roman" w:hAnsi="Times New Roman" w:cs="Times New Roman"/>
          <w:bCs/>
          <w:sz w:val="24"/>
          <w:szCs w:val="24"/>
        </w:rPr>
        <w:t xml:space="preserve">". </w:t>
      </w:r>
    </w:p>
    <w:p w:rsidR="00ED6737" w:rsidRPr="00D60CF8" w:rsidRDefault="00B74EFB" w:rsidP="00370BBF">
      <w:pPr>
        <w:spacing w:after="0" w:line="360" w:lineRule="auto"/>
        <w:ind w:left="426" w:right="-426" w:firstLine="425"/>
        <w:jc w:val="both"/>
        <w:rPr>
          <w:rFonts w:ascii="Times New Roman" w:hAnsi="Times New Roman" w:cs="Times New Roman"/>
          <w:bCs/>
          <w:sz w:val="24"/>
          <w:szCs w:val="24"/>
        </w:rPr>
      </w:pPr>
      <w:r w:rsidRPr="00D60CF8">
        <w:rPr>
          <w:rFonts w:ascii="Times New Roman" w:hAnsi="Times New Roman" w:cs="Times New Roman"/>
          <w:bCs/>
          <w:sz w:val="24"/>
          <w:szCs w:val="24"/>
        </w:rPr>
        <w:t xml:space="preserve">Połączenie </w:t>
      </w:r>
      <w:r w:rsidR="007C315A" w:rsidRPr="00D60CF8">
        <w:rPr>
          <w:rFonts w:ascii="Times New Roman" w:hAnsi="Times New Roman" w:cs="Times New Roman"/>
          <w:bCs/>
          <w:sz w:val="24"/>
          <w:szCs w:val="24"/>
        </w:rPr>
        <w:t xml:space="preserve">zatem </w:t>
      </w:r>
      <w:r w:rsidRPr="00D60CF8">
        <w:rPr>
          <w:rFonts w:ascii="Times New Roman" w:hAnsi="Times New Roman" w:cs="Times New Roman"/>
          <w:bCs/>
          <w:sz w:val="24"/>
          <w:szCs w:val="24"/>
        </w:rPr>
        <w:t xml:space="preserve">urzędu Ministra Sprawiedliwości z </w:t>
      </w:r>
      <w:r w:rsidR="007C315A" w:rsidRPr="00D60CF8">
        <w:rPr>
          <w:rFonts w:ascii="Times New Roman" w:hAnsi="Times New Roman" w:cs="Times New Roman"/>
          <w:bCs/>
          <w:sz w:val="24"/>
          <w:szCs w:val="24"/>
        </w:rPr>
        <w:t xml:space="preserve">pełnieniem funkcji </w:t>
      </w:r>
      <w:r w:rsidRPr="00D60CF8">
        <w:rPr>
          <w:rFonts w:ascii="Times New Roman" w:hAnsi="Times New Roman" w:cs="Times New Roman"/>
          <w:bCs/>
          <w:sz w:val="24"/>
          <w:szCs w:val="24"/>
        </w:rPr>
        <w:t xml:space="preserve">Prokuratora Generalnego, z przyczyn powyżej omówionych, już z samego założenia </w:t>
      </w:r>
      <w:r w:rsidR="007C315A" w:rsidRPr="00D60CF8">
        <w:rPr>
          <w:rFonts w:ascii="Times New Roman" w:hAnsi="Times New Roman" w:cs="Times New Roman"/>
          <w:bCs/>
          <w:sz w:val="24"/>
          <w:szCs w:val="24"/>
        </w:rPr>
        <w:t xml:space="preserve">może mieć </w:t>
      </w:r>
      <w:r w:rsidRPr="00D60CF8">
        <w:rPr>
          <w:rFonts w:ascii="Times New Roman" w:hAnsi="Times New Roman" w:cs="Times New Roman"/>
          <w:bCs/>
          <w:sz w:val="24"/>
          <w:szCs w:val="24"/>
        </w:rPr>
        <w:t>negatywn</w:t>
      </w:r>
      <w:r w:rsidR="007C315A" w:rsidRPr="00D60CF8">
        <w:rPr>
          <w:rFonts w:ascii="Times New Roman" w:hAnsi="Times New Roman" w:cs="Times New Roman"/>
          <w:bCs/>
          <w:sz w:val="24"/>
          <w:szCs w:val="24"/>
        </w:rPr>
        <w:t xml:space="preserve">y wpływ </w:t>
      </w:r>
      <w:r w:rsidRPr="00D60CF8">
        <w:rPr>
          <w:rFonts w:ascii="Times New Roman" w:hAnsi="Times New Roman" w:cs="Times New Roman"/>
          <w:bCs/>
          <w:sz w:val="24"/>
          <w:szCs w:val="24"/>
        </w:rPr>
        <w:t xml:space="preserve">na postrzeganie przez społeczeństwo </w:t>
      </w:r>
      <w:r w:rsidR="003A75A2">
        <w:rPr>
          <w:rFonts w:ascii="Times New Roman" w:hAnsi="Times New Roman" w:cs="Times New Roman"/>
          <w:bCs/>
          <w:sz w:val="24"/>
          <w:szCs w:val="24"/>
        </w:rPr>
        <w:t xml:space="preserve">niezależności </w:t>
      </w:r>
      <w:r w:rsidRPr="00D60CF8">
        <w:rPr>
          <w:rFonts w:ascii="Times New Roman" w:hAnsi="Times New Roman" w:cs="Times New Roman"/>
          <w:bCs/>
          <w:sz w:val="24"/>
          <w:szCs w:val="24"/>
        </w:rPr>
        <w:t>wymiaru sprawiedliwości</w:t>
      </w:r>
      <w:r w:rsidR="003A75A2">
        <w:rPr>
          <w:rFonts w:ascii="Times New Roman" w:hAnsi="Times New Roman" w:cs="Times New Roman"/>
          <w:bCs/>
          <w:sz w:val="24"/>
          <w:szCs w:val="24"/>
        </w:rPr>
        <w:t xml:space="preserve"> i niezawisłości sędziów</w:t>
      </w:r>
      <w:r w:rsidRPr="00D60CF8">
        <w:rPr>
          <w:rFonts w:ascii="Times New Roman" w:hAnsi="Times New Roman" w:cs="Times New Roman"/>
          <w:bCs/>
          <w:sz w:val="24"/>
          <w:szCs w:val="24"/>
        </w:rPr>
        <w:t>.</w:t>
      </w:r>
      <w:r w:rsidR="007C315A" w:rsidRPr="00D60CF8">
        <w:rPr>
          <w:rFonts w:ascii="Times New Roman" w:hAnsi="Times New Roman" w:cs="Times New Roman"/>
          <w:bCs/>
          <w:sz w:val="24"/>
          <w:szCs w:val="24"/>
        </w:rPr>
        <w:t xml:space="preserve"> Zagwarantowanie zaś niezależności sądom </w:t>
      </w:r>
      <w:r w:rsidR="00D172B2">
        <w:rPr>
          <w:rFonts w:ascii="Times New Roman" w:hAnsi="Times New Roman" w:cs="Times New Roman"/>
          <w:bCs/>
          <w:sz w:val="24"/>
          <w:szCs w:val="24"/>
        </w:rPr>
        <w:br/>
      </w:r>
      <w:r w:rsidR="007C315A" w:rsidRPr="00D60CF8">
        <w:rPr>
          <w:rFonts w:ascii="Times New Roman" w:hAnsi="Times New Roman" w:cs="Times New Roman"/>
          <w:bCs/>
          <w:sz w:val="24"/>
          <w:szCs w:val="24"/>
        </w:rPr>
        <w:t>i niezawisłości sędziom w Konstytucji stanowi jeden z fundamentów demokratycznego państwa prawa</w:t>
      </w:r>
      <w:r w:rsidR="006F561A" w:rsidRPr="00D60CF8">
        <w:rPr>
          <w:rFonts w:ascii="Times New Roman" w:hAnsi="Times New Roman" w:cs="Times New Roman"/>
          <w:bCs/>
          <w:sz w:val="24"/>
          <w:szCs w:val="24"/>
        </w:rPr>
        <w:t xml:space="preserve"> i służy prawidłowej realizacji obywatelskich praw</w:t>
      </w:r>
      <w:r w:rsidR="007C315A" w:rsidRPr="00D60CF8">
        <w:rPr>
          <w:rFonts w:ascii="Times New Roman" w:hAnsi="Times New Roman" w:cs="Times New Roman"/>
          <w:bCs/>
          <w:sz w:val="24"/>
          <w:szCs w:val="24"/>
        </w:rPr>
        <w:t xml:space="preserve">. </w:t>
      </w:r>
    </w:p>
    <w:p w:rsidR="00B74EFB" w:rsidRPr="00D60CF8" w:rsidRDefault="00B74EFB" w:rsidP="00370BBF">
      <w:pPr>
        <w:spacing w:after="0" w:line="360" w:lineRule="auto"/>
        <w:ind w:left="426" w:right="-426" w:firstLine="425"/>
        <w:jc w:val="both"/>
        <w:rPr>
          <w:rFonts w:ascii="Times New Roman" w:hAnsi="Times New Roman" w:cs="Times New Roman"/>
          <w:bCs/>
          <w:sz w:val="24"/>
          <w:szCs w:val="24"/>
        </w:rPr>
      </w:pPr>
      <w:r w:rsidRPr="00D60CF8">
        <w:rPr>
          <w:rFonts w:ascii="Times New Roman" w:hAnsi="Times New Roman" w:cs="Times New Roman"/>
          <w:bCs/>
          <w:sz w:val="24"/>
          <w:szCs w:val="24"/>
        </w:rPr>
        <w:t xml:space="preserve">W ocenie Krajowej Rady Sądownictwa omówione rozwiązania stanowią </w:t>
      </w:r>
      <w:r w:rsidR="003A75A2">
        <w:rPr>
          <w:rFonts w:ascii="Times New Roman" w:hAnsi="Times New Roman" w:cs="Times New Roman"/>
          <w:bCs/>
          <w:sz w:val="24"/>
          <w:szCs w:val="24"/>
        </w:rPr>
        <w:t xml:space="preserve">przyznanie władzy wykonawczej uprawnień </w:t>
      </w:r>
      <w:r w:rsidRPr="00D60CF8">
        <w:rPr>
          <w:rFonts w:ascii="Times New Roman" w:hAnsi="Times New Roman" w:cs="Times New Roman"/>
          <w:bCs/>
          <w:sz w:val="24"/>
          <w:szCs w:val="24"/>
        </w:rPr>
        <w:t>ponad potrzebę</w:t>
      </w:r>
      <w:r w:rsidR="006F561A" w:rsidRPr="00D60CF8">
        <w:rPr>
          <w:rFonts w:ascii="Times New Roman" w:hAnsi="Times New Roman" w:cs="Times New Roman"/>
          <w:bCs/>
          <w:sz w:val="24"/>
          <w:szCs w:val="24"/>
        </w:rPr>
        <w:t>,</w:t>
      </w:r>
      <w:r w:rsidRPr="00D60CF8">
        <w:rPr>
          <w:rFonts w:ascii="Times New Roman" w:hAnsi="Times New Roman" w:cs="Times New Roman"/>
          <w:bCs/>
          <w:sz w:val="24"/>
          <w:szCs w:val="24"/>
        </w:rPr>
        <w:t xml:space="preserve"> naruszają zasadę proporcjonalności</w:t>
      </w:r>
      <w:r w:rsidR="006F561A" w:rsidRPr="00D60CF8">
        <w:rPr>
          <w:rFonts w:ascii="Times New Roman" w:hAnsi="Times New Roman" w:cs="Times New Roman"/>
          <w:bCs/>
          <w:sz w:val="24"/>
          <w:szCs w:val="24"/>
        </w:rPr>
        <w:t xml:space="preserve"> </w:t>
      </w:r>
      <w:r w:rsidR="00D172B2">
        <w:rPr>
          <w:rFonts w:ascii="Times New Roman" w:hAnsi="Times New Roman" w:cs="Times New Roman"/>
          <w:bCs/>
          <w:sz w:val="24"/>
          <w:szCs w:val="24"/>
        </w:rPr>
        <w:br/>
      </w:r>
      <w:r w:rsidR="006F561A" w:rsidRPr="00D60CF8">
        <w:rPr>
          <w:rFonts w:ascii="Times New Roman" w:hAnsi="Times New Roman" w:cs="Times New Roman"/>
          <w:bCs/>
          <w:sz w:val="24"/>
          <w:szCs w:val="24"/>
        </w:rPr>
        <w:t>i stanowią realne zagrożenie dla podstawowych wartości demokratycznych</w:t>
      </w:r>
      <w:r w:rsidRPr="00D60CF8">
        <w:rPr>
          <w:rFonts w:ascii="Times New Roman" w:hAnsi="Times New Roman" w:cs="Times New Roman"/>
          <w:bCs/>
          <w:sz w:val="24"/>
          <w:szCs w:val="24"/>
        </w:rPr>
        <w:t>, bowiem przyznają Ministrowi Sprawiedliwości nadmierne</w:t>
      </w:r>
      <w:r w:rsidR="006F561A" w:rsidRPr="00D60CF8">
        <w:rPr>
          <w:rFonts w:ascii="Times New Roman" w:hAnsi="Times New Roman" w:cs="Times New Roman"/>
          <w:bCs/>
          <w:sz w:val="24"/>
          <w:szCs w:val="24"/>
        </w:rPr>
        <w:t>, niczym nieuzasadnione</w:t>
      </w:r>
      <w:r w:rsidRPr="00D60CF8">
        <w:rPr>
          <w:rFonts w:ascii="Times New Roman" w:hAnsi="Times New Roman" w:cs="Times New Roman"/>
          <w:bCs/>
          <w:sz w:val="24"/>
          <w:szCs w:val="24"/>
        </w:rPr>
        <w:t xml:space="preserve"> </w:t>
      </w:r>
      <w:r w:rsidR="006F561A" w:rsidRPr="00D60CF8">
        <w:rPr>
          <w:rFonts w:ascii="Times New Roman" w:hAnsi="Times New Roman" w:cs="Times New Roman"/>
          <w:bCs/>
          <w:sz w:val="24"/>
          <w:szCs w:val="24"/>
        </w:rPr>
        <w:t xml:space="preserve">instrumenty władcze, </w:t>
      </w:r>
      <w:r w:rsidRPr="00D60CF8">
        <w:rPr>
          <w:rFonts w:ascii="Times New Roman" w:hAnsi="Times New Roman" w:cs="Times New Roman"/>
          <w:bCs/>
          <w:sz w:val="24"/>
          <w:szCs w:val="24"/>
        </w:rPr>
        <w:t>kumulując w ręk</w:t>
      </w:r>
      <w:r w:rsidR="00D5169B" w:rsidRPr="00D60CF8">
        <w:rPr>
          <w:rFonts w:ascii="Times New Roman" w:hAnsi="Times New Roman" w:cs="Times New Roman"/>
          <w:bCs/>
          <w:sz w:val="24"/>
          <w:szCs w:val="24"/>
        </w:rPr>
        <w:t>u</w:t>
      </w:r>
      <w:r w:rsidRPr="00D60CF8">
        <w:rPr>
          <w:rFonts w:ascii="Times New Roman" w:hAnsi="Times New Roman" w:cs="Times New Roman"/>
          <w:bCs/>
          <w:sz w:val="24"/>
          <w:szCs w:val="24"/>
        </w:rPr>
        <w:t xml:space="preserve"> organu władzy wykonawczej </w:t>
      </w:r>
      <w:r w:rsidR="00D5169B" w:rsidRPr="00D60CF8">
        <w:rPr>
          <w:rFonts w:ascii="Times New Roman" w:hAnsi="Times New Roman" w:cs="Times New Roman"/>
          <w:bCs/>
          <w:sz w:val="24"/>
          <w:szCs w:val="24"/>
        </w:rPr>
        <w:t xml:space="preserve">zbyt </w:t>
      </w:r>
      <w:r w:rsidRPr="00D60CF8">
        <w:rPr>
          <w:rFonts w:ascii="Times New Roman" w:hAnsi="Times New Roman" w:cs="Times New Roman"/>
          <w:bCs/>
          <w:sz w:val="24"/>
          <w:szCs w:val="24"/>
        </w:rPr>
        <w:t xml:space="preserve">szerokie uprawnienia </w:t>
      </w:r>
      <w:r w:rsidR="00D172B2">
        <w:rPr>
          <w:rFonts w:ascii="Times New Roman" w:hAnsi="Times New Roman" w:cs="Times New Roman"/>
          <w:bCs/>
          <w:sz w:val="24"/>
          <w:szCs w:val="24"/>
        </w:rPr>
        <w:br/>
      </w:r>
      <w:r w:rsidR="00D5169B" w:rsidRPr="00D60CF8">
        <w:rPr>
          <w:rFonts w:ascii="Times New Roman" w:hAnsi="Times New Roman" w:cs="Times New Roman"/>
          <w:bCs/>
          <w:sz w:val="24"/>
          <w:szCs w:val="24"/>
        </w:rPr>
        <w:t xml:space="preserve">i </w:t>
      </w:r>
      <w:r w:rsidR="006F561A" w:rsidRPr="00370BBF">
        <w:rPr>
          <w:rFonts w:ascii="Times New Roman" w:hAnsi="Times New Roman" w:cs="Times New Roman"/>
          <w:color w:val="000000" w:themeColor="text1"/>
          <w:sz w:val="24"/>
          <w:szCs w:val="24"/>
        </w:rPr>
        <w:t>kompetencje</w:t>
      </w:r>
      <w:r w:rsidRPr="00D60CF8">
        <w:rPr>
          <w:rFonts w:ascii="Times New Roman" w:hAnsi="Times New Roman" w:cs="Times New Roman"/>
          <w:bCs/>
          <w:sz w:val="24"/>
          <w:szCs w:val="24"/>
        </w:rPr>
        <w:t>.</w:t>
      </w:r>
    </w:p>
    <w:p w:rsidR="00B74EFB" w:rsidRPr="00D60CF8" w:rsidRDefault="00B74EFB" w:rsidP="00BA7559">
      <w:pPr>
        <w:spacing w:after="0" w:line="360" w:lineRule="auto"/>
        <w:ind w:left="426" w:right="-426" w:firstLine="425"/>
        <w:jc w:val="both"/>
        <w:rPr>
          <w:rFonts w:ascii="Times New Roman" w:hAnsi="Times New Roman" w:cs="Times New Roman"/>
          <w:bCs/>
          <w:sz w:val="24"/>
          <w:szCs w:val="24"/>
        </w:rPr>
      </w:pPr>
      <w:r w:rsidRPr="00D60CF8">
        <w:rPr>
          <w:rFonts w:ascii="Times New Roman" w:hAnsi="Times New Roman" w:cs="Times New Roman"/>
          <w:bCs/>
          <w:sz w:val="24"/>
          <w:szCs w:val="24"/>
        </w:rPr>
        <w:t xml:space="preserve">Minister Sprawiedliwości – Prokurator Generalny, który występuje w dwojakiej roli (organu władzy wykonawczej i naczelnego organu prokuratury) nie powinien posiadać uprawnień, które nawet potencjalnie mogłyby stanowić zagrożenie dla niezawisłości sędziów i niezależności sądów, a już z pewnością tak rozbudowanych instrumentów prawnych, jakie przewidziane zostały w ustawie – Prawo o prokuraturze. Pozostawienie takich instrumentów w rękach organu władzy wykonawczej nie tylko podważa zaufanie obywateli do wymiaru sprawiedliwości, ale przede wszystkim podważa wyrażoną w art. 2 Konstytucji zasadę </w:t>
      </w:r>
      <w:r w:rsidRPr="00D60CF8">
        <w:rPr>
          <w:rFonts w:ascii="Times New Roman" w:hAnsi="Times New Roman" w:cs="Times New Roman"/>
          <w:bCs/>
          <w:sz w:val="24"/>
          <w:szCs w:val="24"/>
        </w:rPr>
        <w:lastRenderedPageBreak/>
        <w:t>demokratycznego państwa prawnego, uzupełni</w:t>
      </w:r>
      <w:r w:rsidR="006F561A" w:rsidRPr="00D60CF8">
        <w:rPr>
          <w:rFonts w:ascii="Times New Roman" w:hAnsi="Times New Roman" w:cs="Times New Roman"/>
          <w:bCs/>
          <w:sz w:val="24"/>
          <w:szCs w:val="24"/>
        </w:rPr>
        <w:t>o</w:t>
      </w:r>
      <w:r w:rsidRPr="00D60CF8">
        <w:rPr>
          <w:rFonts w:ascii="Times New Roman" w:hAnsi="Times New Roman" w:cs="Times New Roman"/>
          <w:bCs/>
          <w:sz w:val="24"/>
          <w:szCs w:val="24"/>
        </w:rPr>
        <w:t xml:space="preserve">ną przez zasadę legalizmu </w:t>
      </w:r>
      <w:r w:rsidR="00ED6737" w:rsidRPr="00D60CF8">
        <w:rPr>
          <w:rFonts w:ascii="Times New Roman" w:hAnsi="Times New Roman" w:cs="Times New Roman"/>
          <w:bCs/>
          <w:sz w:val="24"/>
          <w:szCs w:val="24"/>
        </w:rPr>
        <w:t xml:space="preserve">określoną </w:t>
      </w:r>
      <w:r w:rsidR="0027514D">
        <w:rPr>
          <w:rFonts w:ascii="Times New Roman" w:hAnsi="Times New Roman" w:cs="Times New Roman"/>
          <w:bCs/>
          <w:sz w:val="24"/>
          <w:szCs w:val="24"/>
        </w:rPr>
        <w:br/>
      </w:r>
      <w:r w:rsidR="00ED6737" w:rsidRPr="00D60CF8">
        <w:rPr>
          <w:rFonts w:ascii="Times New Roman" w:hAnsi="Times New Roman" w:cs="Times New Roman"/>
          <w:bCs/>
          <w:sz w:val="24"/>
          <w:szCs w:val="24"/>
        </w:rPr>
        <w:t xml:space="preserve">w art. 7 </w:t>
      </w:r>
      <w:r w:rsidR="00ED6737" w:rsidRPr="00370BBF">
        <w:rPr>
          <w:rFonts w:ascii="Times New Roman" w:hAnsi="Times New Roman" w:cs="Times New Roman"/>
          <w:color w:val="000000" w:themeColor="text1"/>
          <w:sz w:val="24"/>
          <w:szCs w:val="24"/>
        </w:rPr>
        <w:t>Konstytucji</w:t>
      </w:r>
      <w:r w:rsidR="00ED6737" w:rsidRPr="00D60CF8">
        <w:rPr>
          <w:rFonts w:ascii="Times New Roman" w:hAnsi="Times New Roman" w:cs="Times New Roman"/>
          <w:bCs/>
          <w:sz w:val="24"/>
          <w:szCs w:val="24"/>
        </w:rPr>
        <w:t>.</w:t>
      </w:r>
    </w:p>
    <w:p w:rsidR="006F561A" w:rsidRPr="00D60CF8" w:rsidRDefault="00B74EFB" w:rsidP="00BA7559">
      <w:pPr>
        <w:spacing w:after="0" w:line="360" w:lineRule="auto"/>
        <w:ind w:left="426" w:right="-426" w:firstLine="425"/>
        <w:jc w:val="both"/>
        <w:rPr>
          <w:rFonts w:ascii="Times New Roman" w:hAnsi="Times New Roman" w:cs="Times New Roman"/>
          <w:bCs/>
          <w:sz w:val="24"/>
          <w:szCs w:val="24"/>
        </w:rPr>
      </w:pPr>
      <w:r w:rsidRPr="00D60CF8">
        <w:rPr>
          <w:rFonts w:ascii="Times New Roman" w:hAnsi="Times New Roman" w:cs="Times New Roman"/>
          <w:bCs/>
          <w:sz w:val="24"/>
          <w:szCs w:val="24"/>
        </w:rPr>
        <w:t>Konstytucja określa relacje kompetencyjne między organami państwa. Należy podkreślić, że jej zadaniem jest kompleksowe ułożenie stosunków między nimi, a nie ograniczenie się jedynie do ustalenia stosunku nadrzędności i podporządkowania (co było charakterystyczne dla konstytucji państw tzw. realnego socjalizmu). Szersze ujęcie systemu wzajemnych oddziaływań powinno być na tyle precyzyjne</w:t>
      </w:r>
      <w:r w:rsidR="006F561A" w:rsidRPr="00D60CF8">
        <w:rPr>
          <w:rFonts w:ascii="Times New Roman" w:hAnsi="Times New Roman" w:cs="Times New Roman"/>
          <w:bCs/>
          <w:sz w:val="24"/>
          <w:szCs w:val="24"/>
        </w:rPr>
        <w:t xml:space="preserve"> i jednoznacznie określone</w:t>
      </w:r>
      <w:r w:rsidRPr="00D60CF8">
        <w:rPr>
          <w:rFonts w:ascii="Times New Roman" w:hAnsi="Times New Roman" w:cs="Times New Roman"/>
          <w:bCs/>
          <w:sz w:val="24"/>
          <w:szCs w:val="24"/>
        </w:rPr>
        <w:t xml:space="preserve">, aby zapobiec </w:t>
      </w:r>
      <w:r w:rsidR="006F561A" w:rsidRPr="00BA7559">
        <w:rPr>
          <w:rFonts w:ascii="Times New Roman" w:hAnsi="Times New Roman" w:cs="Times New Roman"/>
          <w:sz w:val="24"/>
          <w:szCs w:val="24"/>
          <w:lang w:eastAsia="pl-PL"/>
        </w:rPr>
        <w:t>jakimkolwiek</w:t>
      </w:r>
      <w:r w:rsidR="006F561A" w:rsidRPr="00D60CF8">
        <w:rPr>
          <w:rFonts w:ascii="Times New Roman" w:hAnsi="Times New Roman" w:cs="Times New Roman"/>
          <w:bCs/>
          <w:sz w:val="24"/>
          <w:szCs w:val="24"/>
        </w:rPr>
        <w:t xml:space="preserve"> </w:t>
      </w:r>
      <w:r w:rsidRPr="00D60CF8">
        <w:rPr>
          <w:rFonts w:ascii="Times New Roman" w:hAnsi="Times New Roman" w:cs="Times New Roman"/>
          <w:bCs/>
          <w:sz w:val="24"/>
          <w:szCs w:val="24"/>
        </w:rPr>
        <w:t>zakłóceniom</w:t>
      </w:r>
      <w:r w:rsidR="006F561A" w:rsidRPr="00D60CF8">
        <w:rPr>
          <w:rFonts w:ascii="Times New Roman" w:hAnsi="Times New Roman" w:cs="Times New Roman"/>
          <w:bCs/>
          <w:sz w:val="24"/>
          <w:szCs w:val="24"/>
        </w:rPr>
        <w:t xml:space="preserve"> </w:t>
      </w:r>
      <w:r w:rsidRPr="00D60CF8">
        <w:rPr>
          <w:rFonts w:ascii="Times New Roman" w:hAnsi="Times New Roman" w:cs="Times New Roman"/>
          <w:bCs/>
          <w:sz w:val="24"/>
          <w:szCs w:val="24"/>
        </w:rPr>
        <w:t xml:space="preserve">w funkcjonowaniu państwa i jego organów. </w:t>
      </w:r>
    </w:p>
    <w:p w:rsidR="00B74EFB" w:rsidRPr="00277191" w:rsidRDefault="00B74EFB" w:rsidP="00BA7559">
      <w:pPr>
        <w:spacing w:after="0" w:line="360" w:lineRule="auto"/>
        <w:ind w:left="426" w:right="-426" w:firstLine="425"/>
        <w:jc w:val="both"/>
        <w:rPr>
          <w:rFonts w:ascii="Times New Roman" w:hAnsi="Times New Roman" w:cs="Times New Roman"/>
          <w:bCs/>
          <w:sz w:val="24"/>
          <w:szCs w:val="24"/>
        </w:rPr>
      </w:pPr>
      <w:r w:rsidRPr="00D60CF8">
        <w:rPr>
          <w:rFonts w:ascii="Times New Roman" w:hAnsi="Times New Roman" w:cs="Times New Roman"/>
          <w:bCs/>
          <w:sz w:val="24"/>
          <w:szCs w:val="24"/>
        </w:rPr>
        <w:t xml:space="preserve">Nie można dopuścić do konkurencji różnych organów w wykonywaniu danej kompetencji bądź też do zjawiska odwrotnego - bezczynności państwa w jakiejś społecznie ważnej sferze. Konstytucja precyzyjnie wskazuje podmioty, którym przyznaje określone kompetencje, i w demokratycznym państwie prawnym nie </w:t>
      </w:r>
      <w:r w:rsidR="006F561A" w:rsidRPr="00D60CF8">
        <w:rPr>
          <w:rFonts w:ascii="Times New Roman" w:hAnsi="Times New Roman" w:cs="Times New Roman"/>
          <w:bCs/>
          <w:sz w:val="24"/>
          <w:szCs w:val="24"/>
        </w:rPr>
        <w:t xml:space="preserve">jest właściwym </w:t>
      </w:r>
      <w:r w:rsidRPr="00D60CF8">
        <w:rPr>
          <w:rFonts w:ascii="Times New Roman" w:hAnsi="Times New Roman" w:cs="Times New Roman"/>
          <w:bCs/>
          <w:sz w:val="24"/>
          <w:szCs w:val="24"/>
        </w:rPr>
        <w:t xml:space="preserve">uzurpowanie sobie kompetencji przez jakikolwiek organ władzy publicznej. Kompetencji organu nie można domniemywać i to nawet, gdyby konkretne działanie było wskazane ze względu na ochronę wartości konstytucyjnych (por. uchwała TK z 10 maja1994 r. o sygn. W 7/94).  Poszczególne </w:t>
      </w:r>
      <w:r w:rsidRPr="00277191">
        <w:rPr>
          <w:rFonts w:ascii="Times New Roman" w:hAnsi="Times New Roman" w:cs="Times New Roman"/>
          <w:bCs/>
          <w:sz w:val="24"/>
          <w:szCs w:val="24"/>
        </w:rPr>
        <w:t>kompetencje są rozdzielone tak by nie nakładały się na siebie oraz ze sobą nie kolidowały, gdyż byłoby to zarzewiem chaosu</w:t>
      </w:r>
      <w:r w:rsidR="00CF1358" w:rsidRPr="00277191">
        <w:rPr>
          <w:rFonts w:ascii="Times New Roman" w:hAnsi="Times New Roman" w:cs="Times New Roman"/>
          <w:bCs/>
          <w:sz w:val="24"/>
          <w:szCs w:val="24"/>
        </w:rPr>
        <w:t xml:space="preserve"> </w:t>
      </w:r>
      <w:r w:rsidRPr="00277191">
        <w:rPr>
          <w:rFonts w:ascii="Times New Roman" w:hAnsi="Times New Roman" w:cs="Times New Roman"/>
          <w:bCs/>
          <w:sz w:val="24"/>
          <w:szCs w:val="24"/>
        </w:rPr>
        <w:t xml:space="preserve">i groziło paraliżem działań państwa. </w:t>
      </w:r>
      <w:r w:rsidR="000E2A2C">
        <w:rPr>
          <w:rFonts w:ascii="Times New Roman" w:hAnsi="Times New Roman" w:cs="Times New Roman"/>
          <w:bCs/>
          <w:sz w:val="24"/>
          <w:szCs w:val="24"/>
        </w:rPr>
        <w:t xml:space="preserve">Obecna forma sprawowania nadzoru administracyjnego przez Ministra Sprawiedliwości powoduje stałe napięcia między władzą sądowniczą i władzą wykonawczą. Powyższe znajduje </w:t>
      </w:r>
      <w:r w:rsidR="000E2A2C" w:rsidRPr="00370BBF">
        <w:rPr>
          <w:rFonts w:ascii="Times New Roman" w:hAnsi="Times New Roman" w:cs="Times New Roman"/>
          <w:color w:val="000000" w:themeColor="text1"/>
          <w:sz w:val="24"/>
          <w:szCs w:val="24"/>
        </w:rPr>
        <w:t>odzwierciedlenie w</w:t>
      </w:r>
      <w:r w:rsidR="00A07836" w:rsidRPr="00370BBF">
        <w:rPr>
          <w:rFonts w:ascii="Times New Roman" w:hAnsi="Times New Roman" w:cs="Times New Roman"/>
          <w:color w:val="000000" w:themeColor="text1"/>
          <w:sz w:val="24"/>
          <w:szCs w:val="24"/>
        </w:rPr>
        <w:t xml:space="preserve"> około</w:t>
      </w:r>
      <w:r w:rsidR="00A566E8" w:rsidRPr="00370BBF">
        <w:rPr>
          <w:rFonts w:ascii="Times New Roman" w:hAnsi="Times New Roman" w:cs="Times New Roman"/>
          <w:color w:val="000000" w:themeColor="text1"/>
          <w:sz w:val="24"/>
          <w:szCs w:val="24"/>
        </w:rPr>
        <w:t xml:space="preserve"> 6</w:t>
      </w:r>
      <w:r w:rsidR="00A07836" w:rsidRPr="00370BBF">
        <w:rPr>
          <w:rFonts w:ascii="Times New Roman" w:hAnsi="Times New Roman" w:cs="Times New Roman"/>
          <w:color w:val="000000" w:themeColor="text1"/>
          <w:sz w:val="24"/>
          <w:szCs w:val="24"/>
        </w:rPr>
        <w:t>0</w:t>
      </w:r>
      <w:r w:rsidR="00A566E8" w:rsidRPr="00370BBF">
        <w:rPr>
          <w:rFonts w:ascii="Times New Roman" w:hAnsi="Times New Roman" w:cs="Times New Roman"/>
          <w:color w:val="000000" w:themeColor="text1"/>
          <w:sz w:val="24"/>
          <w:szCs w:val="24"/>
        </w:rPr>
        <w:t xml:space="preserve"> </w:t>
      </w:r>
      <w:r w:rsidR="000E2A2C" w:rsidRPr="00370BBF">
        <w:rPr>
          <w:rFonts w:ascii="Times New Roman" w:hAnsi="Times New Roman" w:cs="Times New Roman"/>
          <w:color w:val="000000" w:themeColor="text1"/>
          <w:sz w:val="24"/>
          <w:szCs w:val="24"/>
        </w:rPr>
        <w:t>nowelizacjach ustawy – Prawo o ustroju sądów powszechnych</w:t>
      </w:r>
      <w:r w:rsidR="000E2A2C">
        <w:rPr>
          <w:rFonts w:ascii="Times New Roman" w:hAnsi="Times New Roman" w:cs="Times New Roman"/>
          <w:bCs/>
          <w:sz w:val="24"/>
          <w:szCs w:val="24"/>
        </w:rPr>
        <w:t xml:space="preserve"> oraz w licznych wnioskach Krajowej Rady Sądownictwa kierowanych do Trybunału  Konstytucyjnego o zbadanie zgodności przepisów tej ustawy z Konstytucją. </w:t>
      </w:r>
      <w:r w:rsidR="008A3A85">
        <w:rPr>
          <w:rFonts w:ascii="Times New Roman" w:hAnsi="Times New Roman" w:cs="Times New Roman"/>
          <w:bCs/>
          <w:sz w:val="24"/>
          <w:szCs w:val="24"/>
        </w:rPr>
        <w:t>Wskazuje to na brak stabilności  rozwiązań ustrojowych dotyczących funkcjonowania władzy sądowniczej, co jest</w:t>
      </w:r>
      <w:r w:rsidR="00BA1CA8">
        <w:rPr>
          <w:rFonts w:ascii="Times New Roman" w:hAnsi="Times New Roman" w:cs="Times New Roman"/>
          <w:bCs/>
          <w:sz w:val="24"/>
          <w:szCs w:val="24"/>
        </w:rPr>
        <w:t xml:space="preserve"> zjawiskiem szczególnie niekorzystnym </w:t>
      </w:r>
      <w:r w:rsidR="008A3A85">
        <w:rPr>
          <w:rFonts w:ascii="Times New Roman" w:hAnsi="Times New Roman" w:cs="Times New Roman"/>
          <w:bCs/>
          <w:sz w:val="24"/>
          <w:szCs w:val="24"/>
        </w:rPr>
        <w:t xml:space="preserve"> </w:t>
      </w:r>
      <w:r w:rsidR="00BA1CA8">
        <w:rPr>
          <w:rFonts w:ascii="Times New Roman" w:hAnsi="Times New Roman" w:cs="Times New Roman"/>
          <w:bCs/>
          <w:sz w:val="24"/>
          <w:szCs w:val="24"/>
        </w:rPr>
        <w:t xml:space="preserve">i podważa także zaufanie społeczeństwa do wymiaru sprawiedliwości. Jednym z ostatnich przykładów na powyższe są skutki tzw. Reformy Ministra Gowina. </w:t>
      </w:r>
      <w:r w:rsidR="000E2A2C">
        <w:rPr>
          <w:rFonts w:ascii="Times New Roman" w:hAnsi="Times New Roman" w:cs="Times New Roman"/>
          <w:bCs/>
          <w:sz w:val="24"/>
          <w:szCs w:val="24"/>
        </w:rPr>
        <w:t xml:space="preserve">Alternatywę dla nadzoru administracyjnego sprawowanego przez Ministra Sprawiedliwości stanowi model funkcjonujący obecnie w sądownictwie administracyjnym, które zostało wyłączone spod </w:t>
      </w:r>
      <w:r w:rsidR="008A3A85">
        <w:rPr>
          <w:rFonts w:ascii="Times New Roman" w:hAnsi="Times New Roman" w:cs="Times New Roman"/>
          <w:bCs/>
          <w:sz w:val="24"/>
          <w:szCs w:val="24"/>
        </w:rPr>
        <w:t xml:space="preserve">nadzoru </w:t>
      </w:r>
      <w:r w:rsidR="000E2A2C">
        <w:rPr>
          <w:rFonts w:ascii="Times New Roman" w:hAnsi="Times New Roman" w:cs="Times New Roman"/>
          <w:bCs/>
          <w:sz w:val="24"/>
          <w:szCs w:val="24"/>
        </w:rPr>
        <w:t>władzy Ministra Sprawiedliwości. Rada wskazuje</w:t>
      </w:r>
      <w:r w:rsidR="008A3A85">
        <w:rPr>
          <w:rFonts w:ascii="Times New Roman" w:hAnsi="Times New Roman" w:cs="Times New Roman"/>
          <w:bCs/>
          <w:sz w:val="24"/>
          <w:szCs w:val="24"/>
        </w:rPr>
        <w:t xml:space="preserve"> zatem</w:t>
      </w:r>
      <w:r w:rsidR="000E2A2C">
        <w:rPr>
          <w:rFonts w:ascii="Times New Roman" w:hAnsi="Times New Roman" w:cs="Times New Roman"/>
          <w:bCs/>
          <w:sz w:val="24"/>
          <w:szCs w:val="24"/>
        </w:rPr>
        <w:t xml:space="preserve">, że odejście od aktualnych rozwiązań w zakresie sprawowania nadzoru </w:t>
      </w:r>
      <w:r w:rsidR="008A3A85">
        <w:rPr>
          <w:rFonts w:ascii="Times New Roman" w:hAnsi="Times New Roman" w:cs="Times New Roman"/>
          <w:bCs/>
          <w:sz w:val="24"/>
          <w:szCs w:val="24"/>
        </w:rPr>
        <w:t xml:space="preserve">jest w pełni możliwe i sprawdziło się w praktyce. Rada od dawna postuluje aby nadzór administracyjny nad sądami powierzyć Pierwszemu </w:t>
      </w:r>
      <w:r w:rsidR="000E2A2C">
        <w:rPr>
          <w:rFonts w:ascii="Times New Roman" w:hAnsi="Times New Roman" w:cs="Times New Roman"/>
          <w:bCs/>
          <w:sz w:val="24"/>
          <w:szCs w:val="24"/>
        </w:rPr>
        <w:t xml:space="preserve"> Prezes</w:t>
      </w:r>
      <w:r w:rsidR="008A3A85">
        <w:rPr>
          <w:rFonts w:ascii="Times New Roman" w:hAnsi="Times New Roman" w:cs="Times New Roman"/>
          <w:bCs/>
          <w:sz w:val="24"/>
          <w:szCs w:val="24"/>
        </w:rPr>
        <w:t>owi</w:t>
      </w:r>
      <w:r w:rsidR="000E2A2C">
        <w:rPr>
          <w:rFonts w:ascii="Times New Roman" w:hAnsi="Times New Roman" w:cs="Times New Roman"/>
          <w:bCs/>
          <w:sz w:val="24"/>
          <w:szCs w:val="24"/>
        </w:rPr>
        <w:t xml:space="preserve"> Sądu Najwyższego.</w:t>
      </w:r>
    </w:p>
    <w:p w:rsidR="005D6880" w:rsidRPr="00277191" w:rsidRDefault="005D6880" w:rsidP="00BA7559">
      <w:pPr>
        <w:spacing w:after="0" w:line="360" w:lineRule="auto"/>
        <w:ind w:left="426" w:right="-426" w:firstLine="425"/>
        <w:jc w:val="both"/>
        <w:rPr>
          <w:rFonts w:ascii="Times New Roman" w:hAnsi="Times New Roman" w:cs="Times New Roman"/>
          <w:sz w:val="24"/>
          <w:szCs w:val="24"/>
          <w:lang w:eastAsia="pl-PL"/>
        </w:rPr>
      </w:pPr>
      <w:r w:rsidRPr="00277191">
        <w:rPr>
          <w:rFonts w:ascii="Times New Roman" w:hAnsi="Times New Roman" w:cs="Times New Roman"/>
          <w:sz w:val="24"/>
          <w:szCs w:val="24"/>
          <w:lang w:eastAsia="pl-PL"/>
        </w:rPr>
        <w:t>Aktywne uczestnictwo Ministra Sprawiedliwości</w:t>
      </w:r>
      <w:r w:rsidR="00D5169B" w:rsidRPr="00277191">
        <w:rPr>
          <w:rFonts w:ascii="Times New Roman" w:hAnsi="Times New Roman" w:cs="Times New Roman"/>
          <w:sz w:val="24"/>
          <w:szCs w:val="24"/>
          <w:lang w:eastAsia="pl-PL"/>
        </w:rPr>
        <w:t xml:space="preserve"> – </w:t>
      </w:r>
      <w:r w:rsidRPr="00277191">
        <w:rPr>
          <w:rFonts w:ascii="Times New Roman" w:hAnsi="Times New Roman" w:cs="Times New Roman"/>
          <w:sz w:val="24"/>
          <w:szCs w:val="24"/>
          <w:lang w:eastAsia="pl-PL"/>
        </w:rPr>
        <w:t>Prokuratora Generalnego</w:t>
      </w:r>
      <w:r w:rsidR="00D5169B" w:rsidRPr="00277191">
        <w:rPr>
          <w:rFonts w:ascii="Times New Roman" w:hAnsi="Times New Roman" w:cs="Times New Roman"/>
          <w:sz w:val="24"/>
          <w:szCs w:val="24"/>
          <w:lang w:eastAsia="pl-PL"/>
        </w:rPr>
        <w:t>,</w:t>
      </w:r>
      <w:r w:rsidRPr="00277191">
        <w:rPr>
          <w:rFonts w:ascii="Times New Roman" w:hAnsi="Times New Roman" w:cs="Times New Roman"/>
          <w:sz w:val="24"/>
          <w:szCs w:val="24"/>
          <w:lang w:eastAsia="pl-PL"/>
        </w:rPr>
        <w:t xml:space="preserve"> </w:t>
      </w:r>
      <w:r w:rsidR="00B86B97" w:rsidRPr="00277191">
        <w:rPr>
          <w:rFonts w:ascii="Times New Roman" w:hAnsi="Times New Roman" w:cs="Times New Roman"/>
          <w:sz w:val="24"/>
          <w:szCs w:val="24"/>
          <w:lang w:eastAsia="pl-PL"/>
        </w:rPr>
        <w:t>jako strony</w:t>
      </w:r>
      <w:r w:rsidR="00D5169B" w:rsidRPr="00277191">
        <w:rPr>
          <w:rFonts w:ascii="Times New Roman" w:hAnsi="Times New Roman" w:cs="Times New Roman"/>
          <w:sz w:val="24"/>
          <w:szCs w:val="24"/>
          <w:lang w:eastAsia="pl-PL"/>
        </w:rPr>
        <w:t>,</w:t>
      </w:r>
      <w:r w:rsidR="00B86B97" w:rsidRPr="00277191">
        <w:rPr>
          <w:rFonts w:ascii="Times New Roman" w:hAnsi="Times New Roman" w:cs="Times New Roman"/>
          <w:sz w:val="24"/>
          <w:szCs w:val="24"/>
          <w:lang w:eastAsia="pl-PL"/>
        </w:rPr>
        <w:t xml:space="preserve"> </w:t>
      </w:r>
      <w:r w:rsidRPr="00277191">
        <w:rPr>
          <w:rFonts w:ascii="Times New Roman" w:hAnsi="Times New Roman" w:cs="Times New Roman"/>
          <w:sz w:val="24"/>
          <w:szCs w:val="24"/>
          <w:lang w:eastAsia="pl-PL"/>
        </w:rPr>
        <w:t xml:space="preserve">w szeregu postępowań przed sądami, </w:t>
      </w:r>
      <w:r w:rsidR="00D5169B" w:rsidRPr="00277191">
        <w:rPr>
          <w:rFonts w:ascii="Times New Roman" w:hAnsi="Times New Roman" w:cs="Times New Roman"/>
          <w:sz w:val="24"/>
          <w:szCs w:val="24"/>
          <w:lang w:eastAsia="pl-PL"/>
        </w:rPr>
        <w:t xml:space="preserve">przy </w:t>
      </w:r>
      <w:r w:rsidRPr="00277191">
        <w:rPr>
          <w:rFonts w:ascii="Times New Roman" w:hAnsi="Times New Roman" w:cs="Times New Roman"/>
          <w:sz w:val="24"/>
          <w:szCs w:val="24"/>
          <w:lang w:eastAsia="pl-PL"/>
        </w:rPr>
        <w:t>jednocze</w:t>
      </w:r>
      <w:r w:rsidR="00D5169B" w:rsidRPr="00277191">
        <w:rPr>
          <w:rFonts w:ascii="Times New Roman" w:hAnsi="Times New Roman" w:cs="Times New Roman"/>
          <w:sz w:val="24"/>
          <w:szCs w:val="24"/>
          <w:lang w:eastAsia="pl-PL"/>
        </w:rPr>
        <w:t xml:space="preserve">snym </w:t>
      </w:r>
      <w:r w:rsidRPr="00277191">
        <w:rPr>
          <w:rFonts w:ascii="Times New Roman" w:hAnsi="Times New Roman" w:cs="Times New Roman"/>
          <w:sz w:val="24"/>
          <w:szCs w:val="24"/>
          <w:lang w:eastAsia="pl-PL"/>
        </w:rPr>
        <w:t>uwzględni</w:t>
      </w:r>
      <w:r w:rsidR="00D5169B" w:rsidRPr="00277191">
        <w:rPr>
          <w:rFonts w:ascii="Times New Roman" w:hAnsi="Times New Roman" w:cs="Times New Roman"/>
          <w:sz w:val="24"/>
          <w:szCs w:val="24"/>
          <w:lang w:eastAsia="pl-PL"/>
        </w:rPr>
        <w:t xml:space="preserve">eniu </w:t>
      </w:r>
      <w:r w:rsidRPr="00277191">
        <w:rPr>
          <w:rFonts w:ascii="Times New Roman" w:hAnsi="Times New Roman" w:cs="Times New Roman"/>
          <w:sz w:val="24"/>
          <w:szCs w:val="24"/>
          <w:lang w:eastAsia="pl-PL"/>
        </w:rPr>
        <w:t>wykonywan</w:t>
      </w:r>
      <w:r w:rsidR="00D5169B" w:rsidRPr="00277191">
        <w:rPr>
          <w:rFonts w:ascii="Times New Roman" w:hAnsi="Times New Roman" w:cs="Times New Roman"/>
          <w:sz w:val="24"/>
          <w:szCs w:val="24"/>
          <w:lang w:eastAsia="pl-PL"/>
        </w:rPr>
        <w:t>ych</w:t>
      </w:r>
      <w:r w:rsidRPr="00277191">
        <w:rPr>
          <w:rFonts w:ascii="Times New Roman" w:hAnsi="Times New Roman" w:cs="Times New Roman"/>
          <w:sz w:val="24"/>
          <w:szCs w:val="24"/>
          <w:lang w:eastAsia="pl-PL"/>
        </w:rPr>
        <w:t xml:space="preserve"> przez niego uprawnie</w:t>
      </w:r>
      <w:r w:rsidR="00D5169B" w:rsidRPr="00277191">
        <w:rPr>
          <w:rFonts w:ascii="Times New Roman" w:hAnsi="Times New Roman" w:cs="Times New Roman"/>
          <w:sz w:val="24"/>
          <w:szCs w:val="24"/>
          <w:lang w:eastAsia="pl-PL"/>
        </w:rPr>
        <w:t>ń</w:t>
      </w:r>
      <w:r w:rsidRPr="00277191">
        <w:rPr>
          <w:rFonts w:ascii="Times New Roman" w:hAnsi="Times New Roman" w:cs="Times New Roman"/>
          <w:sz w:val="24"/>
          <w:szCs w:val="24"/>
          <w:lang w:eastAsia="pl-PL"/>
        </w:rPr>
        <w:t xml:space="preserve"> administracyjno-nadzorcz</w:t>
      </w:r>
      <w:r w:rsidR="00D5169B" w:rsidRPr="00277191">
        <w:rPr>
          <w:rFonts w:ascii="Times New Roman" w:hAnsi="Times New Roman" w:cs="Times New Roman"/>
          <w:sz w:val="24"/>
          <w:szCs w:val="24"/>
          <w:lang w:eastAsia="pl-PL"/>
        </w:rPr>
        <w:t>ych</w:t>
      </w:r>
      <w:r w:rsidRPr="00277191">
        <w:rPr>
          <w:rFonts w:ascii="Times New Roman" w:hAnsi="Times New Roman" w:cs="Times New Roman"/>
          <w:sz w:val="24"/>
          <w:szCs w:val="24"/>
          <w:lang w:eastAsia="pl-PL"/>
        </w:rPr>
        <w:t xml:space="preserve"> </w:t>
      </w:r>
      <w:r w:rsidR="00E022A4">
        <w:rPr>
          <w:rFonts w:ascii="Times New Roman" w:hAnsi="Times New Roman" w:cs="Times New Roman"/>
          <w:sz w:val="24"/>
          <w:szCs w:val="24"/>
          <w:lang w:eastAsia="pl-PL"/>
        </w:rPr>
        <w:t>wobec</w:t>
      </w:r>
      <w:r w:rsidRPr="00277191">
        <w:rPr>
          <w:rFonts w:ascii="Times New Roman" w:hAnsi="Times New Roman" w:cs="Times New Roman"/>
          <w:sz w:val="24"/>
          <w:szCs w:val="24"/>
          <w:lang w:eastAsia="pl-PL"/>
        </w:rPr>
        <w:t xml:space="preserve"> sądów może </w:t>
      </w:r>
      <w:r w:rsidR="00E022A4">
        <w:rPr>
          <w:rFonts w:ascii="Times New Roman" w:hAnsi="Times New Roman" w:cs="Times New Roman"/>
          <w:sz w:val="24"/>
          <w:szCs w:val="24"/>
          <w:lang w:eastAsia="pl-PL"/>
        </w:rPr>
        <w:t xml:space="preserve">powodować </w:t>
      </w:r>
      <w:r w:rsidR="00E022A4">
        <w:rPr>
          <w:rFonts w:ascii="Times New Roman" w:hAnsi="Times New Roman" w:cs="Times New Roman"/>
          <w:sz w:val="24"/>
          <w:szCs w:val="24"/>
          <w:lang w:eastAsia="pl-PL"/>
        </w:rPr>
        <w:lastRenderedPageBreak/>
        <w:t>wywieranie</w:t>
      </w:r>
      <w:r w:rsidR="006F561A" w:rsidRPr="00277191">
        <w:rPr>
          <w:rFonts w:ascii="Times New Roman" w:hAnsi="Times New Roman" w:cs="Times New Roman"/>
          <w:sz w:val="24"/>
          <w:szCs w:val="24"/>
          <w:lang w:eastAsia="pl-PL"/>
        </w:rPr>
        <w:t xml:space="preserve"> </w:t>
      </w:r>
      <w:r w:rsidRPr="00277191">
        <w:rPr>
          <w:rFonts w:ascii="Times New Roman" w:hAnsi="Times New Roman" w:cs="Times New Roman"/>
          <w:sz w:val="24"/>
          <w:szCs w:val="24"/>
          <w:lang w:eastAsia="pl-PL"/>
        </w:rPr>
        <w:t xml:space="preserve">nacisku na sprawowanie funkcji jurysdykcyjnych. </w:t>
      </w:r>
      <w:r w:rsidR="006F561A" w:rsidRPr="00277191">
        <w:rPr>
          <w:rFonts w:ascii="Times New Roman" w:hAnsi="Times New Roman" w:cs="Times New Roman"/>
          <w:sz w:val="24"/>
          <w:szCs w:val="24"/>
          <w:lang w:eastAsia="pl-PL"/>
        </w:rPr>
        <w:t>R</w:t>
      </w:r>
      <w:r w:rsidRPr="00277191">
        <w:rPr>
          <w:rFonts w:ascii="Times New Roman" w:hAnsi="Times New Roman" w:cs="Times New Roman"/>
          <w:sz w:val="24"/>
          <w:szCs w:val="24"/>
          <w:lang w:eastAsia="pl-PL"/>
        </w:rPr>
        <w:t xml:space="preserve">ola </w:t>
      </w:r>
      <w:r w:rsidR="00E022A4">
        <w:rPr>
          <w:rFonts w:ascii="Times New Roman" w:hAnsi="Times New Roman" w:cs="Times New Roman"/>
          <w:sz w:val="24"/>
          <w:szCs w:val="24"/>
          <w:lang w:eastAsia="pl-PL"/>
        </w:rPr>
        <w:t xml:space="preserve">Ministra Sprawiedliwości jako </w:t>
      </w:r>
      <w:r w:rsidRPr="00277191">
        <w:rPr>
          <w:rFonts w:ascii="Times New Roman" w:hAnsi="Times New Roman" w:cs="Times New Roman"/>
          <w:sz w:val="24"/>
          <w:szCs w:val="24"/>
          <w:lang w:eastAsia="pl-PL"/>
        </w:rPr>
        <w:t xml:space="preserve">przedstawiciela władzy wykonawczej nie ogranicza się </w:t>
      </w:r>
      <w:r w:rsidR="006F561A" w:rsidRPr="00277191">
        <w:rPr>
          <w:rFonts w:ascii="Times New Roman" w:hAnsi="Times New Roman" w:cs="Times New Roman"/>
          <w:sz w:val="24"/>
          <w:szCs w:val="24"/>
          <w:lang w:eastAsia="pl-PL"/>
        </w:rPr>
        <w:t xml:space="preserve">w obecnie obowiązującym stanie prawnym </w:t>
      </w:r>
      <w:r w:rsidR="00D5169B" w:rsidRPr="00277191">
        <w:rPr>
          <w:rFonts w:ascii="Times New Roman" w:hAnsi="Times New Roman" w:cs="Times New Roman"/>
          <w:sz w:val="24"/>
          <w:szCs w:val="24"/>
          <w:lang w:eastAsia="pl-PL"/>
        </w:rPr>
        <w:t xml:space="preserve">jedynie </w:t>
      </w:r>
      <w:r w:rsidRPr="00277191">
        <w:rPr>
          <w:rFonts w:ascii="Times New Roman" w:hAnsi="Times New Roman" w:cs="Times New Roman"/>
          <w:sz w:val="24"/>
          <w:szCs w:val="24"/>
          <w:lang w:eastAsia="pl-PL"/>
        </w:rPr>
        <w:t xml:space="preserve">do monitorowania poszczególnych </w:t>
      </w:r>
      <w:r w:rsidR="00B86B97" w:rsidRPr="00277191">
        <w:rPr>
          <w:rFonts w:ascii="Times New Roman" w:hAnsi="Times New Roman" w:cs="Times New Roman"/>
          <w:sz w:val="24"/>
          <w:szCs w:val="24"/>
          <w:lang w:eastAsia="pl-PL"/>
        </w:rPr>
        <w:t xml:space="preserve">spraw zawisłych przed sądami powszechnymi, </w:t>
      </w:r>
      <w:r w:rsidR="00D5169B" w:rsidRPr="00277191">
        <w:rPr>
          <w:rFonts w:ascii="Times New Roman" w:hAnsi="Times New Roman" w:cs="Times New Roman"/>
          <w:sz w:val="24"/>
          <w:szCs w:val="24"/>
          <w:lang w:eastAsia="pl-PL"/>
        </w:rPr>
        <w:t xml:space="preserve">ale </w:t>
      </w:r>
      <w:r w:rsidR="00B86B97" w:rsidRPr="00277191">
        <w:rPr>
          <w:rFonts w:ascii="Times New Roman" w:hAnsi="Times New Roman" w:cs="Times New Roman"/>
          <w:sz w:val="24"/>
          <w:szCs w:val="24"/>
          <w:lang w:eastAsia="pl-PL"/>
        </w:rPr>
        <w:t xml:space="preserve">polega na </w:t>
      </w:r>
      <w:r w:rsidR="006F561A" w:rsidRPr="00277191">
        <w:rPr>
          <w:rFonts w:ascii="Times New Roman" w:hAnsi="Times New Roman" w:cs="Times New Roman"/>
          <w:sz w:val="24"/>
          <w:szCs w:val="24"/>
          <w:lang w:eastAsia="pl-PL"/>
        </w:rPr>
        <w:t xml:space="preserve">realnym, aktywnym </w:t>
      </w:r>
      <w:r w:rsidR="00B86B97" w:rsidRPr="00277191">
        <w:rPr>
          <w:rFonts w:ascii="Times New Roman" w:hAnsi="Times New Roman" w:cs="Times New Roman"/>
          <w:sz w:val="24"/>
          <w:szCs w:val="24"/>
          <w:lang w:eastAsia="pl-PL"/>
        </w:rPr>
        <w:t>udziale</w:t>
      </w:r>
      <w:r w:rsidR="006F561A" w:rsidRPr="00277191">
        <w:rPr>
          <w:rFonts w:ascii="Times New Roman" w:hAnsi="Times New Roman" w:cs="Times New Roman"/>
          <w:sz w:val="24"/>
          <w:szCs w:val="24"/>
          <w:lang w:eastAsia="pl-PL"/>
        </w:rPr>
        <w:t xml:space="preserve"> w postępowaniach sądowych</w:t>
      </w:r>
      <w:r w:rsidR="00B86B97" w:rsidRPr="00277191">
        <w:rPr>
          <w:rFonts w:ascii="Times New Roman" w:hAnsi="Times New Roman" w:cs="Times New Roman"/>
          <w:sz w:val="24"/>
          <w:szCs w:val="24"/>
          <w:lang w:eastAsia="pl-PL"/>
        </w:rPr>
        <w:t xml:space="preserve"> </w:t>
      </w:r>
      <w:r w:rsidR="00BA1CA8">
        <w:rPr>
          <w:rFonts w:ascii="Times New Roman" w:hAnsi="Times New Roman" w:cs="Times New Roman"/>
          <w:sz w:val="24"/>
          <w:szCs w:val="24"/>
          <w:lang w:eastAsia="pl-PL"/>
        </w:rPr>
        <w:br/>
      </w:r>
      <w:r w:rsidR="00B86B97" w:rsidRPr="00277191">
        <w:rPr>
          <w:rFonts w:ascii="Times New Roman" w:hAnsi="Times New Roman" w:cs="Times New Roman"/>
          <w:sz w:val="24"/>
          <w:szCs w:val="24"/>
          <w:lang w:eastAsia="pl-PL"/>
        </w:rPr>
        <w:t>i pełnym dostępie do materiałów postępowania. Powyższe</w:t>
      </w:r>
      <w:r w:rsidR="006F561A" w:rsidRPr="00277191">
        <w:rPr>
          <w:rFonts w:ascii="Times New Roman" w:hAnsi="Times New Roman" w:cs="Times New Roman"/>
          <w:sz w:val="24"/>
          <w:szCs w:val="24"/>
          <w:lang w:eastAsia="pl-PL"/>
        </w:rPr>
        <w:t xml:space="preserve"> </w:t>
      </w:r>
      <w:r w:rsidR="00B86B97" w:rsidRPr="00277191">
        <w:rPr>
          <w:rFonts w:ascii="Times New Roman" w:hAnsi="Times New Roman" w:cs="Times New Roman"/>
          <w:sz w:val="24"/>
          <w:szCs w:val="24"/>
          <w:lang w:eastAsia="pl-PL"/>
        </w:rPr>
        <w:t>stoi</w:t>
      </w:r>
      <w:r w:rsidR="006F561A" w:rsidRPr="00277191">
        <w:rPr>
          <w:rFonts w:ascii="Times New Roman" w:hAnsi="Times New Roman" w:cs="Times New Roman"/>
          <w:sz w:val="24"/>
          <w:szCs w:val="24"/>
          <w:lang w:eastAsia="pl-PL"/>
        </w:rPr>
        <w:t xml:space="preserve"> </w:t>
      </w:r>
      <w:r w:rsidR="00B86B97" w:rsidRPr="00277191">
        <w:rPr>
          <w:rFonts w:ascii="Times New Roman" w:hAnsi="Times New Roman" w:cs="Times New Roman"/>
          <w:sz w:val="24"/>
          <w:szCs w:val="24"/>
          <w:lang w:eastAsia="pl-PL"/>
        </w:rPr>
        <w:t xml:space="preserve">w sprzeczności z argumentacją </w:t>
      </w:r>
      <w:r w:rsidR="00D5169B" w:rsidRPr="00277191">
        <w:rPr>
          <w:rFonts w:ascii="Times New Roman" w:hAnsi="Times New Roman" w:cs="Times New Roman"/>
          <w:sz w:val="24"/>
          <w:szCs w:val="24"/>
          <w:lang w:eastAsia="pl-PL"/>
        </w:rPr>
        <w:t xml:space="preserve">Trybunału Konstytucyjnego </w:t>
      </w:r>
      <w:r w:rsidR="00B86B97" w:rsidRPr="00277191">
        <w:rPr>
          <w:rFonts w:ascii="Times New Roman" w:hAnsi="Times New Roman" w:cs="Times New Roman"/>
          <w:sz w:val="24"/>
          <w:szCs w:val="24"/>
          <w:lang w:eastAsia="pl-PL"/>
        </w:rPr>
        <w:t xml:space="preserve">wyrażoną w </w:t>
      </w:r>
      <w:r w:rsidR="00B86B97" w:rsidRPr="00277191">
        <w:rPr>
          <w:rFonts w:ascii="Times New Roman" w:hAnsi="Times New Roman" w:cs="Times New Roman"/>
          <w:bCs/>
          <w:sz w:val="24"/>
          <w:szCs w:val="24"/>
        </w:rPr>
        <w:t>uzasadnieniu</w:t>
      </w:r>
      <w:r w:rsidR="00B86B97" w:rsidRPr="00277191">
        <w:rPr>
          <w:rFonts w:ascii="Times New Roman" w:hAnsi="Times New Roman" w:cs="Times New Roman"/>
          <w:sz w:val="24"/>
          <w:szCs w:val="24"/>
          <w:lang w:eastAsia="pl-PL"/>
        </w:rPr>
        <w:t xml:space="preserve"> </w:t>
      </w:r>
      <w:r w:rsidRPr="00277191">
        <w:rPr>
          <w:rFonts w:ascii="Times New Roman" w:hAnsi="Times New Roman" w:cs="Times New Roman"/>
          <w:sz w:val="24"/>
          <w:szCs w:val="24"/>
          <w:lang w:eastAsia="pl-PL"/>
        </w:rPr>
        <w:t>wyrok</w:t>
      </w:r>
      <w:r w:rsidR="00B86B97" w:rsidRPr="00277191">
        <w:rPr>
          <w:rFonts w:ascii="Times New Roman" w:hAnsi="Times New Roman" w:cs="Times New Roman"/>
          <w:sz w:val="24"/>
          <w:szCs w:val="24"/>
          <w:lang w:eastAsia="pl-PL"/>
        </w:rPr>
        <w:t>u</w:t>
      </w:r>
      <w:r w:rsidRPr="00277191">
        <w:rPr>
          <w:rFonts w:ascii="Times New Roman" w:hAnsi="Times New Roman" w:cs="Times New Roman"/>
          <w:sz w:val="24"/>
          <w:szCs w:val="24"/>
          <w:lang w:eastAsia="pl-PL"/>
        </w:rPr>
        <w:t xml:space="preserve"> z dnia</w:t>
      </w:r>
      <w:r w:rsidR="00B86B97" w:rsidRPr="00277191">
        <w:rPr>
          <w:rFonts w:ascii="Times New Roman" w:hAnsi="Times New Roman" w:cs="Times New Roman"/>
          <w:sz w:val="24"/>
          <w:szCs w:val="24"/>
          <w:lang w:eastAsia="pl-PL"/>
        </w:rPr>
        <w:t xml:space="preserve"> 14 października </w:t>
      </w:r>
      <w:r w:rsidR="00BA1CA8">
        <w:rPr>
          <w:rFonts w:ascii="Times New Roman" w:hAnsi="Times New Roman" w:cs="Times New Roman"/>
          <w:sz w:val="24"/>
          <w:szCs w:val="24"/>
          <w:lang w:eastAsia="pl-PL"/>
        </w:rPr>
        <w:br/>
      </w:r>
      <w:r w:rsidR="00B86B97" w:rsidRPr="00277191">
        <w:rPr>
          <w:rFonts w:ascii="Times New Roman" w:hAnsi="Times New Roman" w:cs="Times New Roman"/>
          <w:sz w:val="24"/>
          <w:szCs w:val="24"/>
          <w:lang w:eastAsia="pl-PL"/>
        </w:rPr>
        <w:t xml:space="preserve">2015 r. </w:t>
      </w:r>
      <w:r w:rsidR="00D5169B" w:rsidRPr="00277191">
        <w:rPr>
          <w:rFonts w:ascii="Times New Roman" w:hAnsi="Times New Roman" w:cs="Times New Roman"/>
          <w:sz w:val="24"/>
          <w:szCs w:val="24"/>
          <w:lang w:eastAsia="pl-PL"/>
        </w:rPr>
        <w:t>o sygnaturze akt</w:t>
      </w:r>
      <w:r w:rsidRPr="00277191">
        <w:rPr>
          <w:rFonts w:ascii="Times New Roman" w:hAnsi="Times New Roman" w:cs="Times New Roman"/>
          <w:sz w:val="24"/>
          <w:szCs w:val="24"/>
          <w:lang w:eastAsia="pl-PL"/>
        </w:rPr>
        <w:t xml:space="preserve"> </w:t>
      </w:r>
      <w:proofErr w:type="spellStart"/>
      <w:r w:rsidRPr="00277191">
        <w:rPr>
          <w:rFonts w:ascii="Times New Roman" w:hAnsi="Times New Roman" w:cs="Times New Roman"/>
          <w:sz w:val="24"/>
          <w:szCs w:val="24"/>
          <w:lang w:eastAsia="pl-PL"/>
        </w:rPr>
        <w:t>Kp</w:t>
      </w:r>
      <w:proofErr w:type="spellEnd"/>
      <w:r w:rsidRPr="00277191">
        <w:rPr>
          <w:rFonts w:ascii="Times New Roman" w:hAnsi="Times New Roman" w:cs="Times New Roman"/>
          <w:sz w:val="24"/>
          <w:szCs w:val="24"/>
          <w:lang w:eastAsia="pl-PL"/>
        </w:rPr>
        <w:t xml:space="preserve"> 1/15</w:t>
      </w:r>
      <w:r w:rsidR="00B86B97" w:rsidRPr="00277191">
        <w:rPr>
          <w:rFonts w:ascii="Times New Roman" w:hAnsi="Times New Roman" w:cs="Times New Roman"/>
          <w:sz w:val="24"/>
          <w:szCs w:val="24"/>
          <w:lang w:eastAsia="pl-PL"/>
        </w:rPr>
        <w:t>.</w:t>
      </w:r>
    </w:p>
    <w:p w:rsidR="003A16F5" w:rsidRDefault="00277191" w:rsidP="00A06AB0">
      <w:pPr>
        <w:tabs>
          <w:tab w:val="left" w:pos="709"/>
        </w:tabs>
        <w:suppressAutoHyphens w:val="0"/>
        <w:autoSpaceDE w:val="0"/>
        <w:autoSpaceDN w:val="0"/>
        <w:adjustRightInd w:val="0"/>
        <w:spacing w:after="0" w:line="360" w:lineRule="auto"/>
        <w:ind w:left="426" w:right="-426" w:firstLine="425"/>
        <w:jc w:val="both"/>
        <w:rPr>
          <w:rFonts w:ascii="Times New Roman" w:hAnsi="Times New Roman" w:cs="Times New Roman"/>
          <w:sz w:val="24"/>
          <w:szCs w:val="24"/>
        </w:rPr>
      </w:pPr>
      <w:r w:rsidRPr="00277191">
        <w:rPr>
          <w:rFonts w:ascii="Times New Roman" w:eastAsia="Calibri" w:hAnsi="Times New Roman" w:cs="Times New Roman"/>
          <w:bCs/>
          <w:sz w:val="24"/>
          <w:szCs w:val="24"/>
          <w:lang w:eastAsia="en-US"/>
        </w:rPr>
        <w:t>Ponadto z</w:t>
      </w:r>
      <w:r w:rsidR="003A16F5" w:rsidRPr="00277191">
        <w:rPr>
          <w:rFonts w:ascii="Times New Roman" w:eastAsia="Calibri" w:hAnsi="Times New Roman" w:cs="Times New Roman"/>
          <w:bCs/>
          <w:sz w:val="24"/>
          <w:szCs w:val="24"/>
          <w:lang w:eastAsia="en-US"/>
        </w:rPr>
        <w:t xml:space="preserve">daniem Krajowej Rady Sądownictwa  </w:t>
      </w:r>
      <w:r w:rsidR="00E022A4">
        <w:rPr>
          <w:rFonts w:ascii="Times New Roman" w:eastAsia="Calibri" w:hAnsi="Times New Roman" w:cs="Times New Roman"/>
          <w:bCs/>
          <w:sz w:val="24"/>
          <w:szCs w:val="24"/>
          <w:lang w:eastAsia="en-US"/>
        </w:rPr>
        <w:t xml:space="preserve">zastrzeżenia </w:t>
      </w:r>
      <w:r w:rsidR="003A16F5" w:rsidRPr="00277191">
        <w:rPr>
          <w:rFonts w:ascii="Times New Roman" w:eastAsia="Calibri" w:hAnsi="Times New Roman" w:cs="Times New Roman"/>
          <w:bCs/>
          <w:sz w:val="24"/>
          <w:szCs w:val="24"/>
          <w:lang w:eastAsia="en-US"/>
        </w:rPr>
        <w:t xml:space="preserve">budzi konstytucyjność art. 85 </w:t>
      </w:r>
      <w:r w:rsidR="00C16E2A">
        <w:rPr>
          <w:rFonts w:ascii="Times New Roman" w:eastAsia="Calibri" w:hAnsi="Times New Roman" w:cs="Times New Roman"/>
          <w:bCs/>
          <w:sz w:val="24"/>
          <w:szCs w:val="24"/>
          <w:lang w:eastAsia="en-US"/>
        </w:rPr>
        <w:t xml:space="preserve">§ 1 </w:t>
      </w:r>
      <w:proofErr w:type="spellStart"/>
      <w:r w:rsidR="003A16F5" w:rsidRPr="00277191">
        <w:rPr>
          <w:rFonts w:ascii="Times New Roman" w:eastAsia="Calibri" w:hAnsi="Times New Roman" w:cs="Times New Roman"/>
          <w:bCs/>
          <w:sz w:val="24"/>
          <w:szCs w:val="24"/>
          <w:lang w:eastAsia="en-US"/>
        </w:rPr>
        <w:t>u.s.p</w:t>
      </w:r>
      <w:proofErr w:type="spellEnd"/>
      <w:r w:rsidR="003A16F5" w:rsidRPr="00277191">
        <w:rPr>
          <w:rFonts w:ascii="Times New Roman" w:eastAsia="Calibri" w:hAnsi="Times New Roman" w:cs="Times New Roman"/>
          <w:bCs/>
          <w:sz w:val="24"/>
          <w:szCs w:val="24"/>
          <w:lang w:eastAsia="en-US"/>
        </w:rPr>
        <w:t>.</w:t>
      </w:r>
      <w:r w:rsidRPr="00277191">
        <w:rPr>
          <w:rFonts w:ascii="Times New Roman" w:eastAsia="Calibri" w:hAnsi="Times New Roman" w:cs="Times New Roman"/>
          <w:bCs/>
          <w:sz w:val="24"/>
          <w:szCs w:val="24"/>
          <w:lang w:eastAsia="en-US"/>
        </w:rPr>
        <w:t xml:space="preserve"> </w:t>
      </w:r>
      <w:r w:rsidRPr="003505CF">
        <w:rPr>
          <w:rFonts w:ascii="Times New Roman" w:hAnsi="Times New Roman" w:cs="Times New Roman"/>
          <w:bCs/>
          <w:sz w:val="24"/>
          <w:szCs w:val="24"/>
        </w:rPr>
        <w:t xml:space="preserve">Zgodnie z </w:t>
      </w:r>
      <w:r>
        <w:rPr>
          <w:rFonts w:ascii="Times New Roman" w:hAnsi="Times New Roman" w:cs="Times New Roman"/>
          <w:bCs/>
          <w:sz w:val="24"/>
          <w:szCs w:val="24"/>
        </w:rPr>
        <w:t>§ 1 tego artykułu</w:t>
      </w:r>
      <w:r w:rsidR="003A16F5" w:rsidRPr="00277191">
        <w:rPr>
          <w:rFonts w:ascii="Times New Roman" w:hAnsi="Times New Roman" w:cs="Times New Roman"/>
          <w:bCs/>
          <w:sz w:val="24"/>
          <w:szCs w:val="24"/>
        </w:rPr>
        <w:t xml:space="preserve"> sędzia jest </w:t>
      </w:r>
      <w:r w:rsidR="003A16F5" w:rsidRPr="00277191">
        <w:rPr>
          <w:rFonts w:ascii="Times New Roman" w:hAnsi="Times New Roman" w:cs="Times New Roman"/>
          <w:sz w:val="24"/>
          <w:szCs w:val="24"/>
        </w:rPr>
        <w:t>obowiązany zachować w tajemnicy okoliczności</w:t>
      </w:r>
      <w:r w:rsidR="003A16F5" w:rsidRPr="003505CF">
        <w:rPr>
          <w:rFonts w:ascii="Times New Roman" w:hAnsi="Times New Roman" w:cs="Times New Roman"/>
          <w:sz w:val="24"/>
          <w:szCs w:val="24"/>
        </w:rPr>
        <w:t xml:space="preserve"> sprawy, o których powziął wiadomość ze względu na swój urząd, poza jawną rozprawą sądową.</w:t>
      </w:r>
      <w:r w:rsidR="003A16F5">
        <w:rPr>
          <w:rFonts w:ascii="Times New Roman" w:hAnsi="Times New Roman" w:cs="Times New Roman"/>
          <w:sz w:val="24"/>
          <w:szCs w:val="24"/>
        </w:rPr>
        <w:t xml:space="preserve"> Wyjątek od tej zasady został przewidziany w § 3 tego przepisu, stanowiącym, że „</w:t>
      </w:r>
      <w:r w:rsidR="003A16F5" w:rsidRPr="002D1F07">
        <w:rPr>
          <w:rFonts w:ascii="Times New Roman" w:hAnsi="Times New Roman" w:cs="Times New Roman"/>
          <w:i/>
          <w:sz w:val="24"/>
          <w:szCs w:val="24"/>
        </w:rPr>
        <w:t>obowiązek zachowania tajemnicy ustaje, gdy sędzia składa zeznania jako świadek przed sądem, chyba że ujawnienie tajemnicy zagraża dobru państwa albo takiemu ważnemu interesowi prywatnemu, który nie jest sprzeczny z celami wymiaru sprawiedliwości. W tych przypadkach od obowiązku zachowania tajemnicy może zwolnić sędziego Minister Sprawiedliwości</w:t>
      </w:r>
      <w:r w:rsidR="003A16F5">
        <w:rPr>
          <w:rFonts w:ascii="Times New Roman" w:hAnsi="Times New Roman" w:cs="Times New Roman"/>
          <w:sz w:val="24"/>
          <w:szCs w:val="24"/>
        </w:rPr>
        <w:t>”.</w:t>
      </w:r>
    </w:p>
    <w:p w:rsidR="000E5668" w:rsidRDefault="003A16F5" w:rsidP="00A06AB0">
      <w:pPr>
        <w:spacing w:after="0" w:line="360" w:lineRule="auto"/>
        <w:ind w:left="426" w:right="-426" w:firstLine="425"/>
        <w:jc w:val="both"/>
        <w:rPr>
          <w:rFonts w:ascii="Times New Roman" w:hAnsi="Times New Roman" w:cs="Times New Roman"/>
          <w:sz w:val="24"/>
          <w:szCs w:val="24"/>
        </w:rPr>
      </w:pPr>
      <w:r>
        <w:rPr>
          <w:rFonts w:ascii="Times New Roman" w:hAnsi="Times New Roman" w:cs="Times New Roman"/>
          <w:sz w:val="24"/>
          <w:szCs w:val="24"/>
        </w:rPr>
        <w:t xml:space="preserve">W ocenie Krajowej Rady Sądownictwa powyższa regulacja prawna, w zakresie w jakim przyznaje Ministrowi Sprawiedliwości arbitralne uprawnienie do decydowania o zwolnieniu sędziego z obowiązku zachowania tajemnicy dotyczącej okoliczności, o których sędzia powziął wiadomość ze względu na swój urząd jest niezgodna z Konstytucją. Obowiązek zachowania tajemnicy przez sędziego stanowi jedną z gwarancji konstytucyjnego prawa do </w:t>
      </w:r>
      <w:r w:rsidRPr="00D172B2">
        <w:rPr>
          <w:rFonts w:ascii="Times New Roman" w:hAnsi="Times New Roman" w:cs="Times New Roman"/>
          <w:color w:val="000000" w:themeColor="text1"/>
          <w:sz w:val="24"/>
          <w:szCs w:val="24"/>
        </w:rPr>
        <w:t>sądu</w:t>
      </w:r>
      <w:r w:rsidR="00AB485F" w:rsidRPr="00D172B2">
        <w:rPr>
          <w:rFonts w:ascii="Times New Roman" w:hAnsi="Times New Roman" w:cs="Times New Roman"/>
          <w:color w:val="000000" w:themeColor="text1"/>
          <w:sz w:val="24"/>
          <w:szCs w:val="24"/>
        </w:rPr>
        <w:t xml:space="preserve"> (art. 45 ust. 1  Konstytucji oraz </w:t>
      </w:r>
      <w:r w:rsidR="00AB485F" w:rsidRPr="00D172B2">
        <w:rPr>
          <w:rFonts w:ascii="Times New Roman" w:hAnsi="Times New Roman" w:cs="Times New Roman"/>
          <w:bCs/>
          <w:color w:val="000000" w:themeColor="text1"/>
          <w:sz w:val="24"/>
          <w:szCs w:val="24"/>
        </w:rPr>
        <w:t xml:space="preserve">art. 6 ust. 1 w Konwencji o Ochronie Praw Człowieka </w:t>
      </w:r>
      <w:r w:rsidR="00AB485F" w:rsidRPr="00D172B2">
        <w:rPr>
          <w:rFonts w:ascii="Times New Roman" w:hAnsi="Times New Roman" w:cs="Times New Roman"/>
          <w:bCs/>
          <w:color w:val="000000" w:themeColor="text1"/>
          <w:sz w:val="24"/>
          <w:szCs w:val="24"/>
        </w:rPr>
        <w:br/>
        <w:t>i Podstawowych Wolności</w:t>
      </w:r>
      <w:r w:rsidR="00AB485F" w:rsidRPr="00D172B2">
        <w:rPr>
          <w:rFonts w:ascii="Times New Roman" w:hAnsi="Times New Roman" w:cs="Times New Roman"/>
          <w:color w:val="000000" w:themeColor="text1"/>
          <w:sz w:val="24"/>
          <w:szCs w:val="24"/>
        </w:rPr>
        <w:t>)</w:t>
      </w:r>
      <w:r w:rsidRPr="00D172B2">
        <w:rPr>
          <w:rFonts w:ascii="Times New Roman" w:hAnsi="Times New Roman" w:cs="Times New Roman"/>
          <w:color w:val="000000" w:themeColor="text1"/>
          <w:sz w:val="24"/>
          <w:szCs w:val="24"/>
        </w:rPr>
        <w:t xml:space="preserve">. Zgodnie z art. 45 ust. 1 każdy ma prawo do sprawiedliwego </w:t>
      </w:r>
      <w:r w:rsidR="00AB485F" w:rsidRPr="00D172B2">
        <w:rPr>
          <w:rFonts w:ascii="Times New Roman" w:hAnsi="Times New Roman" w:cs="Times New Roman"/>
          <w:color w:val="000000" w:themeColor="text1"/>
          <w:sz w:val="24"/>
          <w:szCs w:val="24"/>
        </w:rPr>
        <w:br/>
      </w:r>
      <w:r>
        <w:rPr>
          <w:rFonts w:ascii="Times New Roman" w:hAnsi="Times New Roman" w:cs="Times New Roman"/>
          <w:sz w:val="24"/>
          <w:szCs w:val="24"/>
        </w:rPr>
        <w:t xml:space="preserve">i jawnego rozpatrzenia sprawy bez nieuzasadnionej zwłoki przez niezależny, bezstronny </w:t>
      </w:r>
      <w:r w:rsidR="00AB485F">
        <w:rPr>
          <w:rFonts w:ascii="Times New Roman" w:hAnsi="Times New Roman" w:cs="Times New Roman"/>
          <w:sz w:val="24"/>
          <w:szCs w:val="24"/>
        </w:rPr>
        <w:br/>
      </w:r>
      <w:r>
        <w:rPr>
          <w:rFonts w:ascii="Times New Roman" w:hAnsi="Times New Roman" w:cs="Times New Roman"/>
          <w:sz w:val="24"/>
          <w:szCs w:val="24"/>
        </w:rPr>
        <w:t xml:space="preserve">i niezawisły sąd. W orzecznictwie Trybunału Konstytucyjnego oraz literaturze prawa konstytucyjnego przyjmuje się, że jednym z elementów prawa do sądu jest odpowiednie ukształtowanie procedury sądowej, zgodnie z wymaganiami sprawiedliwości i jawności. Procedura sądowa powinna co do zasady gwarantować każdemu uzyskanie sprawiedliwego orzeczenia, co nie jest możliwe bez jednoczesnego zapewnienia stronom możliwości przeprowadzania w niezbędnym zakresie postępowania dowodowego. Oczywistym jest, że prawo do korzystania z środków dowodowych nie ma charakteru absolutnego i ustawodawca może wprowadzać w tym zakresie pewne odstępstwa, jak chociażby prawo do odmowy składania zeznań czy obowiązek zwolnienia z tajemnicy zawodowej lub służbowej. Takie ograniczenia powinny być jednak stosowane wyjątkowo oraz ograniczać się do sytuacji </w:t>
      </w:r>
      <w:r>
        <w:rPr>
          <w:rFonts w:ascii="Times New Roman" w:hAnsi="Times New Roman" w:cs="Times New Roman"/>
          <w:sz w:val="24"/>
          <w:szCs w:val="24"/>
        </w:rPr>
        <w:lastRenderedPageBreak/>
        <w:t xml:space="preserve">nadzwyczajnych, tak żeby w jak najmniejszym stopniu dochodziło do ograniczenia konstytucyjnych wolności i praw jednostki. Zaskarżony przepis ustawy wprowadzając wyjątek od ogólnej zasady obligatoryjnego składania zeznań przed sądem przyznaje </w:t>
      </w:r>
      <w:r w:rsidRPr="00D172B2">
        <w:rPr>
          <w:rFonts w:ascii="Times New Roman" w:hAnsi="Times New Roman" w:cs="Times New Roman"/>
          <w:color w:val="000000" w:themeColor="text1"/>
          <w:sz w:val="24"/>
          <w:szCs w:val="24"/>
        </w:rPr>
        <w:t xml:space="preserve">Ministrowi Sprawiedliwości </w:t>
      </w:r>
      <w:r w:rsidR="00237748" w:rsidRPr="00D172B2">
        <w:rPr>
          <w:rFonts w:ascii="Times New Roman" w:hAnsi="Times New Roman" w:cs="Times New Roman"/>
          <w:color w:val="000000" w:themeColor="text1"/>
          <w:sz w:val="24"/>
          <w:szCs w:val="24"/>
        </w:rPr>
        <w:t xml:space="preserve">sprawującemu urząd Prokuratora Generalnego </w:t>
      </w:r>
      <w:r w:rsidRPr="00D172B2">
        <w:rPr>
          <w:rFonts w:ascii="Times New Roman" w:hAnsi="Times New Roman" w:cs="Times New Roman"/>
          <w:color w:val="000000" w:themeColor="text1"/>
          <w:sz w:val="24"/>
          <w:szCs w:val="24"/>
        </w:rPr>
        <w:t>prawo do</w:t>
      </w:r>
      <w:r>
        <w:rPr>
          <w:rFonts w:ascii="Times New Roman" w:hAnsi="Times New Roman" w:cs="Times New Roman"/>
          <w:sz w:val="24"/>
          <w:szCs w:val="24"/>
        </w:rPr>
        <w:t xml:space="preserve"> podejmowania wyłącznej decyzji co do zwolnienia lub odmowy zwolnienia sędziego</w:t>
      </w:r>
      <w:r w:rsidR="00237748">
        <w:rPr>
          <w:rFonts w:ascii="Times New Roman" w:hAnsi="Times New Roman" w:cs="Times New Roman"/>
          <w:sz w:val="24"/>
          <w:szCs w:val="24"/>
        </w:rPr>
        <w:t xml:space="preserve"> </w:t>
      </w:r>
      <w:r w:rsidR="00AB485F">
        <w:rPr>
          <w:rFonts w:ascii="Times New Roman" w:hAnsi="Times New Roman" w:cs="Times New Roman"/>
          <w:sz w:val="24"/>
          <w:szCs w:val="24"/>
        </w:rPr>
        <w:br/>
      </w:r>
      <w:r>
        <w:rPr>
          <w:rFonts w:ascii="Times New Roman" w:hAnsi="Times New Roman" w:cs="Times New Roman"/>
          <w:sz w:val="24"/>
          <w:szCs w:val="24"/>
        </w:rPr>
        <w:t>z obowiązku zachowania tajemnicy, co bezpośrednio przekłada się</w:t>
      </w:r>
      <w:r w:rsidR="00E022A4">
        <w:rPr>
          <w:rFonts w:ascii="Times New Roman" w:hAnsi="Times New Roman" w:cs="Times New Roman"/>
          <w:sz w:val="24"/>
          <w:szCs w:val="24"/>
        </w:rPr>
        <w:t xml:space="preserve"> nie tylko </w:t>
      </w:r>
      <w:r>
        <w:rPr>
          <w:rFonts w:ascii="Times New Roman" w:hAnsi="Times New Roman" w:cs="Times New Roman"/>
          <w:sz w:val="24"/>
          <w:szCs w:val="24"/>
        </w:rPr>
        <w:t>na przebieg postępowania dowodowego przed sądem i może mieć wpływ na wynik sprawy</w:t>
      </w:r>
      <w:r w:rsidR="00E022A4">
        <w:rPr>
          <w:rFonts w:ascii="Times New Roman" w:hAnsi="Times New Roman" w:cs="Times New Roman"/>
          <w:sz w:val="24"/>
          <w:szCs w:val="24"/>
        </w:rPr>
        <w:t>, ale także na poczucie niezawisłości sędziego</w:t>
      </w:r>
      <w:r>
        <w:rPr>
          <w:rFonts w:ascii="Times New Roman" w:hAnsi="Times New Roman" w:cs="Times New Roman"/>
          <w:sz w:val="24"/>
          <w:szCs w:val="24"/>
        </w:rPr>
        <w:t xml:space="preserve">. </w:t>
      </w:r>
    </w:p>
    <w:p w:rsidR="003A16F5" w:rsidRDefault="003A16F5" w:rsidP="00A06AB0">
      <w:pPr>
        <w:spacing w:after="0" w:line="360" w:lineRule="auto"/>
        <w:ind w:left="426" w:right="-426" w:firstLine="425"/>
        <w:jc w:val="both"/>
        <w:rPr>
          <w:rFonts w:ascii="Times New Roman" w:hAnsi="Times New Roman" w:cs="Times New Roman"/>
          <w:bCs/>
          <w:sz w:val="24"/>
          <w:szCs w:val="24"/>
        </w:rPr>
      </w:pPr>
      <w:r>
        <w:rPr>
          <w:rFonts w:ascii="Times New Roman" w:hAnsi="Times New Roman" w:cs="Times New Roman"/>
          <w:sz w:val="24"/>
          <w:szCs w:val="24"/>
        </w:rPr>
        <w:t>Uwzględniając pozycję ustrojową oraz kompetencje ustawowe Ministra Sprawiedliwości, który z jednej strony jest organem naczelnym prokuratury, a z drugiej posiada uprawnienia strony w postępowaniu sądowym, z których może korzystać bezpośrednio lub za pośrednictwem podległych mu prokuratorów, stwierdzić należy, że posiadając uprawnienie do decydowania o zwolnieniu lub odmowie zwolnienia sędziego z zachowania tajemnicy może wywierać wpływ na przebieg postępowania sądowego, w szczególności w sprawach karnych. Minister Sprawiedliwości – Prokurator Generalny jest bezpośrednio zainteresowany wynikiem spraw sądowych,</w:t>
      </w:r>
      <w:r w:rsidR="000E5668">
        <w:rPr>
          <w:rFonts w:ascii="Times New Roman" w:hAnsi="Times New Roman" w:cs="Times New Roman"/>
          <w:sz w:val="24"/>
          <w:szCs w:val="24"/>
        </w:rPr>
        <w:t xml:space="preserve"> </w:t>
      </w:r>
      <w:r>
        <w:rPr>
          <w:rFonts w:ascii="Times New Roman" w:hAnsi="Times New Roman" w:cs="Times New Roman"/>
          <w:sz w:val="24"/>
          <w:szCs w:val="24"/>
        </w:rPr>
        <w:t xml:space="preserve">w których prokuratura występuje w charakterze oskarżyciela publicznego lub w charakterze strony w sprawach cywilnych i administracyjnych. Ustawodawca, pomimo tych zagrożeń, nie wprowadził żadnej procedury umożliwiającej weryfikację decyzji Ministra Sprawiedliwości – Prokuratora Generalnego w zakresie jej zgodności z prawem, a więc instytucja ta może stanowić instrument do sterowania wynikiem sprawy przez </w:t>
      </w:r>
      <w:r w:rsidR="00E022A4">
        <w:rPr>
          <w:rFonts w:ascii="Times New Roman" w:hAnsi="Times New Roman" w:cs="Times New Roman"/>
          <w:sz w:val="24"/>
          <w:szCs w:val="24"/>
        </w:rPr>
        <w:t xml:space="preserve">jedną ze stron </w:t>
      </w:r>
      <w:r>
        <w:rPr>
          <w:rFonts w:ascii="Times New Roman" w:hAnsi="Times New Roman" w:cs="Times New Roman"/>
          <w:sz w:val="24"/>
          <w:szCs w:val="24"/>
        </w:rPr>
        <w:t xml:space="preserve">postępowania sądowego, godząc w prawo do sądu pozostałych stron i uczestników postępowania, w szczególności oskarżonego. Trybunał Konstytucyjny </w:t>
      </w:r>
      <w:r w:rsidR="00370BBF">
        <w:rPr>
          <w:rFonts w:ascii="Times New Roman" w:hAnsi="Times New Roman" w:cs="Times New Roman"/>
          <w:sz w:val="24"/>
          <w:szCs w:val="24"/>
        </w:rPr>
        <w:br/>
      </w:r>
      <w:r>
        <w:rPr>
          <w:rFonts w:ascii="Times New Roman" w:hAnsi="Times New Roman" w:cs="Times New Roman"/>
          <w:sz w:val="24"/>
          <w:szCs w:val="24"/>
        </w:rPr>
        <w:t>w motywach orzeczenia z 31 stycznia</w:t>
      </w:r>
      <w:r w:rsidR="000E5668">
        <w:rPr>
          <w:rFonts w:ascii="Times New Roman" w:hAnsi="Times New Roman" w:cs="Times New Roman"/>
          <w:sz w:val="24"/>
          <w:szCs w:val="24"/>
        </w:rPr>
        <w:t xml:space="preserve"> </w:t>
      </w:r>
      <w:r>
        <w:rPr>
          <w:rFonts w:ascii="Times New Roman" w:hAnsi="Times New Roman" w:cs="Times New Roman"/>
          <w:sz w:val="24"/>
          <w:szCs w:val="24"/>
        </w:rPr>
        <w:t>1996 </w:t>
      </w:r>
      <w:r w:rsidRPr="00D14ABB">
        <w:rPr>
          <w:rFonts w:ascii="Times New Roman" w:hAnsi="Times New Roman" w:cs="Times New Roman"/>
          <w:sz w:val="24"/>
          <w:szCs w:val="24"/>
        </w:rPr>
        <w:t xml:space="preserve">r. o sygnaturze </w:t>
      </w:r>
      <w:r>
        <w:rPr>
          <w:rFonts w:ascii="Times New Roman" w:hAnsi="Times New Roman" w:cs="Times New Roman"/>
          <w:sz w:val="24"/>
          <w:szCs w:val="24"/>
        </w:rPr>
        <w:t>K 9/95 stwierdził, że „</w:t>
      </w:r>
      <w:r w:rsidRPr="001A577F">
        <w:rPr>
          <w:rFonts w:ascii="Times New Roman" w:hAnsi="Times New Roman" w:cs="Times New Roman"/>
          <w:i/>
          <w:sz w:val="24"/>
          <w:szCs w:val="24"/>
        </w:rPr>
        <w:t>państwo prawne opiera się na założeniu racjonalności prawodawcy, a warunkiem koniecznym realizacji tego założenia jest przestrzeganie proporcjonalności w procesie stanowienia prawa. Racjonalny prawodawca stanowi prawo sprawiedliwe, stąd w zasadzie sprawiedliwości należy też upatrywać podstaw obowiąz</w:t>
      </w:r>
      <w:r>
        <w:rPr>
          <w:rFonts w:ascii="Times New Roman" w:hAnsi="Times New Roman" w:cs="Times New Roman"/>
          <w:i/>
          <w:sz w:val="24"/>
          <w:szCs w:val="24"/>
        </w:rPr>
        <w:t xml:space="preserve">ywania zasady proporcjonalności”. </w:t>
      </w:r>
      <w:r>
        <w:rPr>
          <w:rFonts w:ascii="Times New Roman" w:hAnsi="Times New Roman" w:cs="Times New Roman"/>
          <w:sz w:val="24"/>
          <w:szCs w:val="24"/>
        </w:rPr>
        <w:t xml:space="preserve">Zaskarżona regulacja skutkuje także naruszeniem wyprowadzanej z art. 2 Konstytucji zasady zaufania obywateli do państwa. Zgodnie z tą zasadą ustawodawca jest zobowiązany stanowić prawo w sposób zapewniający  jednostce bezpieczeństwo prawne. Odnosząc się do zaskarżonego przepisu ustawy nie sposób dopatrzyć się bezpieczeństwa prawnego chociażby po stronie oskarżonego lub uczestników postępowania w sprawie, w której sędzia miałby złożyć zeznania ale nie może tego uczynić ze względu na dyskrecjonalną decyzję Ministra Sprawiedliwości – Prokuratora Generalnego występującego w charakterze oskarżyciela </w:t>
      </w:r>
      <w:r>
        <w:rPr>
          <w:rFonts w:ascii="Times New Roman" w:hAnsi="Times New Roman" w:cs="Times New Roman"/>
          <w:sz w:val="24"/>
          <w:szCs w:val="24"/>
        </w:rPr>
        <w:lastRenderedPageBreak/>
        <w:t>publicznego. W doktrynie przyjmuje się, że „</w:t>
      </w:r>
      <w:r w:rsidRPr="00657F3D">
        <w:rPr>
          <w:rFonts w:ascii="Times New Roman" w:hAnsi="Times New Roman" w:cs="Times New Roman"/>
          <w:i/>
          <w:sz w:val="24"/>
          <w:szCs w:val="24"/>
        </w:rPr>
        <w:t>zasada ta wymaga, by nie stanowić norm prawnych, które nakazywałyby obciążenie obywateli bez jednoczesnego wprowadzenia zasad postępowania odpowiednio jasnych, umożliwiających dochodzenie przez obywateli swoich praw</w:t>
      </w:r>
      <w:r>
        <w:rPr>
          <w:rFonts w:ascii="Times New Roman" w:hAnsi="Times New Roman" w:cs="Times New Roman"/>
          <w:sz w:val="24"/>
          <w:szCs w:val="24"/>
        </w:rPr>
        <w:t xml:space="preserve">” </w:t>
      </w:r>
      <w:r w:rsidRPr="004743FE">
        <w:rPr>
          <w:rFonts w:ascii="Times New Roman" w:hAnsi="Times New Roman" w:cs="Times New Roman"/>
          <w:sz w:val="24"/>
          <w:szCs w:val="24"/>
        </w:rPr>
        <w:t>(</w:t>
      </w:r>
      <w:r w:rsidRPr="004743FE">
        <w:rPr>
          <w:rFonts w:ascii="Times New Roman" w:hAnsi="Times New Roman" w:cs="Times New Roman"/>
          <w:bCs/>
          <w:sz w:val="24"/>
          <w:szCs w:val="24"/>
        </w:rPr>
        <w:t xml:space="preserve">Banaszak B., Konstytucja Rzeczypospolitej Polskiej. Komentarz, wyd. 2 z 2012 r., </w:t>
      </w:r>
      <w:proofErr w:type="spellStart"/>
      <w:r w:rsidRPr="004743FE">
        <w:rPr>
          <w:rFonts w:ascii="Times New Roman" w:hAnsi="Times New Roman" w:cs="Times New Roman"/>
          <w:bCs/>
          <w:sz w:val="24"/>
          <w:szCs w:val="24"/>
        </w:rPr>
        <w:t>Legalis</w:t>
      </w:r>
      <w:proofErr w:type="spellEnd"/>
      <w:r w:rsidRPr="004743FE">
        <w:rPr>
          <w:rFonts w:ascii="Times New Roman" w:hAnsi="Times New Roman" w:cs="Times New Roman"/>
          <w:bCs/>
          <w:sz w:val="24"/>
          <w:szCs w:val="24"/>
        </w:rPr>
        <w:t>)</w:t>
      </w:r>
      <w:r>
        <w:rPr>
          <w:rFonts w:ascii="Times New Roman" w:hAnsi="Times New Roman" w:cs="Times New Roman"/>
          <w:bCs/>
          <w:sz w:val="24"/>
          <w:szCs w:val="24"/>
        </w:rPr>
        <w:t xml:space="preserve">. </w:t>
      </w:r>
    </w:p>
    <w:p w:rsidR="003A16F5" w:rsidRDefault="003A16F5" w:rsidP="00A06AB0">
      <w:pPr>
        <w:spacing w:after="0" w:line="360" w:lineRule="auto"/>
        <w:ind w:left="426" w:right="-426" w:firstLine="425"/>
        <w:jc w:val="both"/>
        <w:rPr>
          <w:rFonts w:ascii="Times New Roman" w:hAnsi="Times New Roman" w:cs="Times New Roman"/>
          <w:bCs/>
          <w:sz w:val="24"/>
          <w:szCs w:val="24"/>
        </w:rPr>
      </w:pPr>
      <w:r w:rsidRPr="00DA0BF4">
        <w:rPr>
          <w:rFonts w:ascii="Times New Roman" w:hAnsi="Times New Roman" w:cs="Times New Roman"/>
          <w:bCs/>
          <w:sz w:val="24"/>
          <w:szCs w:val="24"/>
        </w:rPr>
        <w:t xml:space="preserve">Kwestionowany przepis ustawy narusza także wynikającą z art. 7 Konstytucji zasadę legalizmu, zgodnie z którą organy władzy publicznej są zobowiązane do działania na podstawie i w granicach prawa. W orzecznictwie Trybunału Konstytucyjnego przyjmuje się, że zasada legalizmu zobowiązuje organy władzy publicznej, w tym także przy realizacji funkcji ustawodawczej, do podejmowania z jednej strony działań znajdujących oparcie </w:t>
      </w:r>
      <w:r w:rsidR="0027514D">
        <w:rPr>
          <w:rFonts w:ascii="Times New Roman" w:hAnsi="Times New Roman" w:cs="Times New Roman"/>
          <w:bCs/>
          <w:sz w:val="24"/>
          <w:szCs w:val="24"/>
        </w:rPr>
        <w:br/>
      </w:r>
      <w:r w:rsidRPr="00DA0BF4">
        <w:rPr>
          <w:rFonts w:ascii="Times New Roman" w:hAnsi="Times New Roman" w:cs="Times New Roman"/>
          <w:bCs/>
          <w:sz w:val="24"/>
          <w:szCs w:val="24"/>
        </w:rPr>
        <w:t>w Konstytucji, a z drugiej niepodejmowania działań sprzecznych z Konstytucją.</w:t>
      </w:r>
      <w:r>
        <w:rPr>
          <w:rFonts w:ascii="Times New Roman" w:hAnsi="Times New Roman" w:cs="Times New Roman"/>
          <w:bCs/>
          <w:sz w:val="24"/>
          <w:szCs w:val="24"/>
        </w:rPr>
        <w:t xml:space="preserve"> Wykładnia tego przepisu w orzecznictwie Trybunału Konstytucyjnego została przedstawiona powyżej.</w:t>
      </w:r>
    </w:p>
    <w:p w:rsidR="000E5668" w:rsidRDefault="003A16F5" w:rsidP="00BA7559">
      <w:pPr>
        <w:spacing w:after="0" w:line="360" w:lineRule="auto"/>
        <w:ind w:left="426" w:right="-426" w:firstLine="425"/>
        <w:jc w:val="both"/>
        <w:rPr>
          <w:rFonts w:ascii="Times New Roman" w:hAnsi="Times New Roman" w:cs="Times New Roman"/>
          <w:bCs/>
          <w:sz w:val="24"/>
          <w:szCs w:val="24"/>
        </w:rPr>
      </w:pPr>
      <w:r w:rsidRPr="006654FB">
        <w:rPr>
          <w:rFonts w:ascii="Times New Roman" w:hAnsi="Times New Roman" w:cs="Times New Roman"/>
          <w:bCs/>
          <w:sz w:val="24"/>
          <w:szCs w:val="24"/>
        </w:rPr>
        <w:t xml:space="preserve">Zaskarżony przepis jest </w:t>
      </w:r>
      <w:r>
        <w:rPr>
          <w:rFonts w:ascii="Times New Roman" w:hAnsi="Times New Roman" w:cs="Times New Roman"/>
          <w:bCs/>
          <w:sz w:val="24"/>
          <w:szCs w:val="24"/>
        </w:rPr>
        <w:t xml:space="preserve">również </w:t>
      </w:r>
      <w:r w:rsidRPr="006654FB">
        <w:rPr>
          <w:rFonts w:ascii="Times New Roman" w:hAnsi="Times New Roman" w:cs="Times New Roman"/>
          <w:bCs/>
          <w:sz w:val="24"/>
          <w:szCs w:val="24"/>
        </w:rPr>
        <w:t>sprzeczny z wyrażoną w art. 10 ust. 1 i 2</w:t>
      </w:r>
      <w:r>
        <w:rPr>
          <w:rFonts w:ascii="Times New Roman" w:hAnsi="Times New Roman" w:cs="Times New Roman"/>
          <w:bCs/>
          <w:sz w:val="24"/>
          <w:szCs w:val="24"/>
        </w:rPr>
        <w:t xml:space="preserve"> i art. </w:t>
      </w:r>
      <w:r w:rsidR="0027514D">
        <w:rPr>
          <w:rFonts w:ascii="Times New Roman" w:hAnsi="Times New Roman" w:cs="Times New Roman"/>
          <w:bCs/>
          <w:sz w:val="24"/>
          <w:szCs w:val="24"/>
        </w:rPr>
        <w:br/>
      </w:r>
      <w:r>
        <w:rPr>
          <w:rFonts w:ascii="Times New Roman" w:hAnsi="Times New Roman" w:cs="Times New Roman"/>
          <w:bCs/>
          <w:sz w:val="24"/>
          <w:szCs w:val="24"/>
        </w:rPr>
        <w:t xml:space="preserve">173 </w:t>
      </w:r>
      <w:r w:rsidRPr="006654FB">
        <w:rPr>
          <w:rFonts w:ascii="Times New Roman" w:hAnsi="Times New Roman" w:cs="Times New Roman"/>
          <w:bCs/>
          <w:sz w:val="24"/>
          <w:szCs w:val="24"/>
        </w:rPr>
        <w:t>Konstytucji zasadą trójpodziału i równowagi władz oraz wprowadza możliwość przenikania władzy wykonawczej we władzę sądowniczą, co skutkuje naruszeniem niezależności sądów oraz niezawisłości sędziów.</w:t>
      </w:r>
      <w:r>
        <w:rPr>
          <w:rFonts w:ascii="Times New Roman" w:hAnsi="Times New Roman" w:cs="Times New Roman"/>
          <w:bCs/>
          <w:sz w:val="24"/>
          <w:szCs w:val="24"/>
        </w:rPr>
        <w:t xml:space="preserve"> Minister Sprawiedliwości – Prokurator Generalny korzystając z przyznanych mu uprawnień może „sterować” przebiegiem postępowania sądowego, bowiem od jego decyzji uzależniona jest możliwość złożenia zeznań przez sędziego co do okoliczności sprawy, o których powziął wiadomość ze względu na swój urząd. Złożenie takich zeznań może być kluczowe dla przebiegu i wyniku sprawy sądowej. </w:t>
      </w:r>
      <w:r w:rsidRPr="00D172B2">
        <w:rPr>
          <w:rFonts w:ascii="Times New Roman" w:hAnsi="Times New Roman" w:cs="Times New Roman"/>
          <w:bCs/>
          <w:color w:val="000000" w:themeColor="text1"/>
          <w:sz w:val="24"/>
          <w:szCs w:val="24"/>
        </w:rPr>
        <w:t xml:space="preserve">Nie można wykluczyć sytuacji, że Minister Sprawiedliwości </w:t>
      </w:r>
      <w:r w:rsidR="00237748" w:rsidRPr="00D172B2">
        <w:rPr>
          <w:rFonts w:ascii="Times New Roman" w:hAnsi="Times New Roman" w:cs="Times New Roman"/>
          <w:bCs/>
          <w:color w:val="000000" w:themeColor="text1"/>
          <w:sz w:val="24"/>
          <w:szCs w:val="24"/>
        </w:rPr>
        <w:t xml:space="preserve">sprawujący urząd </w:t>
      </w:r>
      <w:r w:rsidRPr="00D172B2">
        <w:rPr>
          <w:rFonts w:ascii="Times New Roman" w:hAnsi="Times New Roman" w:cs="Times New Roman"/>
          <w:bCs/>
          <w:color w:val="000000" w:themeColor="text1"/>
          <w:sz w:val="24"/>
          <w:szCs w:val="24"/>
        </w:rPr>
        <w:t xml:space="preserve"> Prokurator</w:t>
      </w:r>
      <w:r w:rsidR="00237748" w:rsidRPr="00D172B2">
        <w:rPr>
          <w:rFonts w:ascii="Times New Roman" w:hAnsi="Times New Roman" w:cs="Times New Roman"/>
          <w:bCs/>
          <w:color w:val="000000" w:themeColor="text1"/>
          <w:sz w:val="24"/>
          <w:szCs w:val="24"/>
        </w:rPr>
        <w:t>a</w:t>
      </w:r>
      <w:r w:rsidRPr="00D172B2">
        <w:rPr>
          <w:rFonts w:ascii="Times New Roman" w:hAnsi="Times New Roman" w:cs="Times New Roman"/>
          <w:bCs/>
          <w:color w:val="000000" w:themeColor="text1"/>
          <w:sz w:val="24"/>
          <w:szCs w:val="24"/>
        </w:rPr>
        <w:t xml:space="preserve"> Generaln</w:t>
      </w:r>
      <w:r w:rsidR="00237748" w:rsidRPr="00D172B2">
        <w:rPr>
          <w:rFonts w:ascii="Times New Roman" w:hAnsi="Times New Roman" w:cs="Times New Roman"/>
          <w:bCs/>
          <w:color w:val="000000" w:themeColor="text1"/>
          <w:sz w:val="24"/>
          <w:szCs w:val="24"/>
        </w:rPr>
        <w:t>ego</w:t>
      </w:r>
      <w:r w:rsidRPr="00D172B2">
        <w:rPr>
          <w:rFonts w:ascii="Times New Roman" w:hAnsi="Times New Roman" w:cs="Times New Roman"/>
          <w:bCs/>
          <w:color w:val="000000" w:themeColor="text1"/>
          <w:sz w:val="24"/>
          <w:szCs w:val="24"/>
        </w:rPr>
        <w:t xml:space="preserve"> podejmując decyzję w sprawie zwolnienia sędziego z zachowania tajemnicy</w:t>
      </w:r>
      <w:r>
        <w:rPr>
          <w:rFonts w:ascii="Times New Roman" w:hAnsi="Times New Roman" w:cs="Times New Roman"/>
          <w:bCs/>
          <w:sz w:val="24"/>
          <w:szCs w:val="24"/>
        </w:rPr>
        <w:t xml:space="preserve"> będzie kierował się interesem prokuratury, szczególnie w sprawach karnych prowadzonych </w:t>
      </w:r>
      <w:r w:rsidR="00AB485F">
        <w:rPr>
          <w:rFonts w:ascii="Times New Roman" w:hAnsi="Times New Roman" w:cs="Times New Roman"/>
          <w:bCs/>
          <w:sz w:val="24"/>
          <w:szCs w:val="24"/>
        </w:rPr>
        <w:br/>
      </w:r>
      <w:r>
        <w:rPr>
          <w:rFonts w:ascii="Times New Roman" w:hAnsi="Times New Roman" w:cs="Times New Roman"/>
          <w:bCs/>
          <w:sz w:val="24"/>
          <w:szCs w:val="24"/>
        </w:rPr>
        <w:t xml:space="preserve">z oskarżenia publicznego lub w sprawach, w których prokuratura odmówiła uprzednio wszczęcia </w:t>
      </w:r>
      <w:r w:rsidRPr="00BA7559">
        <w:rPr>
          <w:rFonts w:ascii="Times New Roman" w:hAnsi="Times New Roman" w:cs="Times New Roman"/>
          <w:sz w:val="24"/>
          <w:szCs w:val="24"/>
          <w:lang w:eastAsia="pl-PL"/>
        </w:rPr>
        <w:t>post</w:t>
      </w:r>
      <w:r w:rsidR="00E022A4" w:rsidRPr="00BA7559">
        <w:rPr>
          <w:rFonts w:ascii="Times New Roman" w:hAnsi="Times New Roman" w:cs="Times New Roman"/>
          <w:sz w:val="24"/>
          <w:szCs w:val="24"/>
          <w:lang w:eastAsia="pl-PL"/>
        </w:rPr>
        <w:t>ępowania</w:t>
      </w:r>
      <w:r w:rsidR="00E022A4">
        <w:rPr>
          <w:rFonts w:ascii="Times New Roman" w:hAnsi="Times New Roman" w:cs="Times New Roman"/>
          <w:bCs/>
          <w:sz w:val="24"/>
          <w:szCs w:val="24"/>
        </w:rPr>
        <w:t xml:space="preserve"> lub postę</w:t>
      </w:r>
      <w:r>
        <w:rPr>
          <w:rFonts w:ascii="Times New Roman" w:hAnsi="Times New Roman" w:cs="Times New Roman"/>
          <w:bCs/>
          <w:sz w:val="24"/>
          <w:szCs w:val="24"/>
        </w:rPr>
        <w:t xml:space="preserve">powanie przygotowawcze umorzyła. </w:t>
      </w:r>
    </w:p>
    <w:p w:rsidR="001D4CF0" w:rsidRDefault="003A16F5" w:rsidP="00BA7559">
      <w:pPr>
        <w:spacing w:after="0" w:line="360" w:lineRule="auto"/>
        <w:ind w:left="426" w:right="-426" w:firstLine="425"/>
        <w:jc w:val="both"/>
        <w:rPr>
          <w:rFonts w:ascii="Times New Roman" w:hAnsi="Times New Roman" w:cs="Times New Roman"/>
          <w:bCs/>
          <w:sz w:val="24"/>
          <w:szCs w:val="24"/>
        </w:rPr>
      </w:pPr>
      <w:r>
        <w:rPr>
          <w:rFonts w:ascii="Times New Roman" w:hAnsi="Times New Roman" w:cs="Times New Roman"/>
          <w:bCs/>
          <w:sz w:val="24"/>
          <w:szCs w:val="24"/>
        </w:rPr>
        <w:t xml:space="preserve">Ustawodawca nie określił przesłanek, którymi powinien kierować się Minister Sprawiedliwości – Prokurator Generalny podejmując przedmiotowe decyzje, a skoro nie podlegają one jakiejkolwiek kontroli sądowej, mogą być podejmowane w sposób </w:t>
      </w:r>
      <w:r w:rsidR="00E022A4">
        <w:rPr>
          <w:rFonts w:ascii="Times New Roman" w:hAnsi="Times New Roman" w:cs="Times New Roman"/>
          <w:bCs/>
          <w:sz w:val="24"/>
          <w:szCs w:val="24"/>
        </w:rPr>
        <w:t>dowolny</w:t>
      </w:r>
      <w:r>
        <w:rPr>
          <w:rFonts w:ascii="Times New Roman" w:hAnsi="Times New Roman" w:cs="Times New Roman"/>
          <w:bCs/>
          <w:sz w:val="24"/>
          <w:szCs w:val="24"/>
        </w:rPr>
        <w:t xml:space="preserve">. Skutek takiej decyzji może mieć bezpośredni wpływ na treść orzeczenia sądowego, </w:t>
      </w:r>
      <w:r w:rsidR="00A1001F">
        <w:rPr>
          <w:rFonts w:ascii="Times New Roman" w:hAnsi="Times New Roman" w:cs="Times New Roman"/>
          <w:bCs/>
          <w:sz w:val="24"/>
          <w:szCs w:val="24"/>
        </w:rPr>
        <w:br/>
      </w:r>
      <w:r>
        <w:rPr>
          <w:rFonts w:ascii="Times New Roman" w:hAnsi="Times New Roman" w:cs="Times New Roman"/>
          <w:bCs/>
          <w:sz w:val="24"/>
          <w:szCs w:val="24"/>
        </w:rPr>
        <w:t xml:space="preserve">w szczególności może decydować o skazaniu lub uniewinnieniu oskarżonego w sprawie, </w:t>
      </w:r>
      <w:r w:rsidR="00A1001F">
        <w:rPr>
          <w:rFonts w:ascii="Times New Roman" w:hAnsi="Times New Roman" w:cs="Times New Roman"/>
          <w:bCs/>
          <w:sz w:val="24"/>
          <w:szCs w:val="24"/>
        </w:rPr>
        <w:br/>
      </w:r>
      <w:r>
        <w:rPr>
          <w:rFonts w:ascii="Times New Roman" w:hAnsi="Times New Roman" w:cs="Times New Roman"/>
          <w:bCs/>
          <w:sz w:val="24"/>
          <w:szCs w:val="24"/>
        </w:rPr>
        <w:t>w której pożądane były zeznania sędziego, a więc wkracza w wykonywanie funkcji jurysdykcyjnych sądu. Poza tym decyzja Ministra Sprawiedliwości – Prokuratora Generalnego może naruszać prawo do sądu stron</w:t>
      </w:r>
      <w:r w:rsidR="000E5668">
        <w:rPr>
          <w:rFonts w:ascii="Times New Roman" w:hAnsi="Times New Roman" w:cs="Times New Roman"/>
          <w:bCs/>
          <w:sz w:val="24"/>
          <w:szCs w:val="24"/>
        </w:rPr>
        <w:t xml:space="preserve"> </w:t>
      </w:r>
      <w:r>
        <w:rPr>
          <w:rFonts w:ascii="Times New Roman" w:hAnsi="Times New Roman" w:cs="Times New Roman"/>
          <w:bCs/>
          <w:sz w:val="24"/>
          <w:szCs w:val="24"/>
        </w:rPr>
        <w:t xml:space="preserve">i uczestników postępowania występujących w sprawie, w której zostały ujawnione okoliczności objęte zeznaniami sędziego, bowiem </w:t>
      </w:r>
      <w:r>
        <w:rPr>
          <w:rFonts w:ascii="Times New Roman" w:hAnsi="Times New Roman" w:cs="Times New Roman"/>
          <w:bCs/>
          <w:sz w:val="24"/>
          <w:szCs w:val="24"/>
        </w:rPr>
        <w:lastRenderedPageBreak/>
        <w:t xml:space="preserve">podmioty te przekazując określone informacje w toku sprawy sądowej czyniły to </w:t>
      </w:r>
      <w:r w:rsidR="00A1001F">
        <w:rPr>
          <w:rFonts w:ascii="Times New Roman" w:hAnsi="Times New Roman" w:cs="Times New Roman"/>
          <w:bCs/>
          <w:sz w:val="24"/>
          <w:szCs w:val="24"/>
        </w:rPr>
        <w:br/>
      </w:r>
      <w:r>
        <w:rPr>
          <w:rFonts w:ascii="Times New Roman" w:hAnsi="Times New Roman" w:cs="Times New Roman"/>
          <w:bCs/>
          <w:sz w:val="24"/>
          <w:szCs w:val="24"/>
        </w:rPr>
        <w:t xml:space="preserve">w przekonaniu, że zostaną wykorzystane wyłącznie na potrzeby konkretnej sprawy sądowej </w:t>
      </w:r>
      <w:r w:rsidR="00A1001F">
        <w:rPr>
          <w:rFonts w:ascii="Times New Roman" w:hAnsi="Times New Roman" w:cs="Times New Roman"/>
          <w:bCs/>
          <w:sz w:val="24"/>
          <w:szCs w:val="24"/>
        </w:rPr>
        <w:br/>
      </w:r>
      <w:r>
        <w:rPr>
          <w:rFonts w:ascii="Times New Roman" w:hAnsi="Times New Roman" w:cs="Times New Roman"/>
          <w:bCs/>
          <w:sz w:val="24"/>
          <w:szCs w:val="24"/>
        </w:rPr>
        <w:t xml:space="preserve">i nie będą wykorzystywane w innych celach lub sprawach, w szczególności gdy dotyczą ważnego interesu prywatnego tych osób. </w:t>
      </w:r>
    </w:p>
    <w:p w:rsidR="000E5668" w:rsidRDefault="003A16F5" w:rsidP="00BA7559">
      <w:pPr>
        <w:spacing w:after="0" w:line="360" w:lineRule="auto"/>
        <w:ind w:left="426" w:right="-426" w:firstLine="425"/>
        <w:jc w:val="both"/>
        <w:rPr>
          <w:rFonts w:ascii="Times New Roman" w:hAnsi="Times New Roman" w:cs="Times New Roman"/>
          <w:bCs/>
          <w:sz w:val="24"/>
          <w:szCs w:val="24"/>
        </w:rPr>
      </w:pPr>
      <w:r>
        <w:rPr>
          <w:rFonts w:ascii="Times New Roman" w:hAnsi="Times New Roman" w:cs="Times New Roman"/>
          <w:bCs/>
          <w:sz w:val="24"/>
          <w:szCs w:val="24"/>
        </w:rPr>
        <w:t xml:space="preserve">Zasada odrębności i równoważenia się władz stanowi, że niedopuszczalne jest jakiekolwiek przenikanie władzy wykonawczej w działalność orzeczniczą sądu, </w:t>
      </w:r>
      <w:r w:rsidR="00625226">
        <w:rPr>
          <w:rFonts w:ascii="Times New Roman" w:hAnsi="Times New Roman" w:cs="Times New Roman"/>
          <w:bCs/>
          <w:sz w:val="24"/>
          <w:szCs w:val="24"/>
        </w:rPr>
        <w:br/>
      </w:r>
      <w:r>
        <w:rPr>
          <w:rFonts w:ascii="Times New Roman" w:hAnsi="Times New Roman" w:cs="Times New Roman"/>
          <w:bCs/>
          <w:sz w:val="24"/>
          <w:szCs w:val="24"/>
        </w:rPr>
        <w:t xml:space="preserve">w szczególności, że zgodnie z zaskarżoną regulacją czynić to może jedna ze stron postępowania sądowego. </w:t>
      </w:r>
    </w:p>
    <w:p w:rsidR="003A16F5" w:rsidRDefault="003A16F5" w:rsidP="00105707">
      <w:pPr>
        <w:spacing w:line="360" w:lineRule="auto"/>
        <w:ind w:left="426" w:right="-426" w:firstLine="425"/>
        <w:jc w:val="both"/>
        <w:rPr>
          <w:rFonts w:ascii="Times New Roman" w:hAnsi="Times New Roman" w:cs="Times New Roman"/>
          <w:bCs/>
          <w:sz w:val="24"/>
          <w:szCs w:val="24"/>
        </w:rPr>
      </w:pPr>
      <w:r>
        <w:rPr>
          <w:rFonts w:ascii="Times New Roman" w:hAnsi="Times New Roman" w:cs="Times New Roman"/>
          <w:bCs/>
          <w:sz w:val="24"/>
          <w:szCs w:val="24"/>
        </w:rPr>
        <w:t xml:space="preserve">Kwestionowany przepis ustawy wkracza więc w niezawisłość sędziowską, bowiem </w:t>
      </w:r>
      <w:r w:rsidR="00E022A4">
        <w:rPr>
          <w:rFonts w:ascii="Times New Roman" w:hAnsi="Times New Roman" w:cs="Times New Roman"/>
          <w:bCs/>
          <w:sz w:val="24"/>
          <w:szCs w:val="24"/>
        </w:rPr>
        <w:t xml:space="preserve">może </w:t>
      </w:r>
      <w:r>
        <w:rPr>
          <w:rFonts w:ascii="Times New Roman" w:hAnsi="Times New Roman" w:cs="Times New Roman"/>
          <w:bCs/>
          <w:sz w:val="24"/>
          <w:szCs w:val="24"/>
        </w:rPr>
        <w:t>uniemożliwia</w:t>
      </w:r>
      <w:r w:rsidR="00E022A4">
        <w:rPr>
          <w:rFonts w:ascii="Times New Roman" w:hAnsi="Times New Roman" w:cs="Times New Roman"/>
          <w:bCs/>
          <w:sz w:val="24"/>
          <w:szCs w:val="24"/>
        </w:rPr>
        <w:t>ć</w:t>
      </w:r>
      <w:r>
        <w:rPr>
          <w:rFonts w:ascii="Times New Roman" w:hAnsi="Times New Roman" w:cs="Times New Roman"/>
          <w:bCs/>
          <w:sz w:val="24"/>
          <w:szCs w:val="24"/>
        </w:rPr>
        <w:t xml:space="preserve"> sądowi rozpoznanie sprawy w oparciu o cały materiał dowodowy  występujący w danej sprawie. </w:t>
      </w:r>
      <w:r w:rsidR="00E022A4">
        <w:rPr>
          <w:rFonts w:ascii="Times New Roman" w:hAnsi="Times New Roman" w:cs="Times New Roman"/>
          <w:bCs/>
          <w:sz w:val="24"/>
          <w:szCs w:val="24"/>
        </w:rPr>
        <w:t>W</w:t>
      </w:r>
      <w:r>
        <w:rPr>
          <w:rFonts w:ascii="Times New Roman" w:hAnsi="Times New Roman" w:cs="Times New Roman"/>
          <w:bCs/>
          <w:sz w:val="24"/>
          <w:szCs w:val="24"/>
        </w:rPr>
        <w:t xml:space="preserve"> pewnych sytuacjach takie ograniczenie może być uzasadnione, gdyby ujawnienie określonych okoliczności zagrażało przykładowo bezpieczeństwu państwa, jednakże kształt obowiązujących przepisów uniemożliwia </w:t>
      </w:r>
      <w:r w:rsidR="0027514D">
        <w:rPr>
          <w:rFonts w:ascii="Times New Roman" w:hAnsi="Times New Roman" w:cs="Times New Roman"/>
          <w:bCs/>
          <w:sz w:val="24"/>
          <w:szCs w:val="24"/>
        </w:rPr>
        <w:br/>
      </w:r>
      <w:r>
        <w:rPr>
          <w:rFonts w:ascii="Times New Roman" w:hAnsi="Times New Roman" w:cs="Times New Roman"/>
          <w:bCs/>
          <w:sz w:val="24"/>
          <w:szCs w:val="24"/>
        </w:rPr>
        <w:t xml:space="preserve">w obiektywny sposób ustalenie czy taki stan rzeczy występuje. Kontrola instancyjna decyzji Ministra Sprawiedliwości – Prokuratora Generalnego przez sąd lub pozostawienie decyzji </w:t>
      </w:r>
      <w:r w:rsidR="0027514D">
        <w:rPr>
          <w:rFonts w:ascii="Times New Roman" w:hAnsi="Times New Roman" w:cs="Times New Roman"/>
          <w:bCs/>
          <w:sz w:val="24"/>
          <w:szCs w:val="24"/>
        </w:rPr>
        <w:br/>
      </w:r>
      <w:r>
        <w:rPr>
          <w:rFonts w:ascii="Times New Roman" w:hAnsi="Times New Roman" w:cs="Times New Roman"/>
          <w:bCs/>
          <w:sz w:val="24"/>
          <w:szCs w:val="24"/>
        </w:rPr>
        <w:t xml:space="preserve">w tym zakresie do uznania sądu, jak to ma miejsce w przypadku zwalniania innych osób </w:t>
      </w:r>
      <w:r w:rsidR="0027514D">
        <w:rPr>
          <w:rFonts w:ascii="Times New Roman" w:hAnsi="Times New Roman" w:cs="Times New Roman"/>
          <w:bCs/>
          <w:sz w:val="24"/>
          <w:szCs w:val="24"/>
        </w:rPr>
        <w:br/>
      </w:r>
      <w:r>
        <w:rPr>
          <w:rFonts w:ascii="Times New Roman" w:hAnsi="Times New Roman" w:cs="Times New Roman"/>
          <w:bCs/>
          <w:sz w:val="24"/>
          <w:szCs w:val="24"/>
        </w:rPr>
        <w:t xml:space="preserve">z zachowania tajemnicy zawodowej czy służbowej, stwarzałoby w ocenie Krajowej Rady </w:t>
      </w:r>
      <w:r w:rsidRPr="00370BBF">
        <w:rPr>
          <w:rFonts w:ascii="Times New Roman" w:hAnsi="Times New Roman" w:cs="Times New Roman"/>
          <w:bCs/>
          <w:sz w:val="24"/>
          <w:szCs w:val="24"/>
        </w:rPr>
        <w:t>Sądownictwa z jednej strony odpowiednie gwarancje procesowe, zaś z drugiej chroniłoby ważny interes państwa oraz ważny interes prywatny. Rozwiązanie takie byłoby proporcjonalne w odniesieniu do celów, które ustawodawca zamierzał osiągnąć.</w:t>
      </w:r>
    </w:p>
    <w:p w:rsidR="00370BBF" w:rsidRDefault="00370BBF" w:rsidP="00105707">
      <w:pPr>
        <w:spacing w:line="360" w:lineRule="auto"/>
        <w:ind w:left="426" w:right="-426" w:firstLine="425"/>
        <w:jc w:val="both"/>
        <w:rPr>
          <w:rFonts w:ascii="Times New Roman" w:hAnsi="Times New Roman" w:cs="Times New Roman"/>
          <w:bCs/>
          <w:sz w:val="24"/>
          <w:szCs w:val="24"/>
        </w:rPr>
      </w:pPr>
    </w:p>
    <w:p w:rsidR="00370BBF" w:rsidRPr="00370BBF" w:rsidRDefault="00370BBF" w:rsidP="00105707">
      <w:pPr>
        <w:spacing w:line="360" w:lineRule="auto"/>
        <w:ind w:left="426" w:right="-426" w:firstLine="425"/>
        <w:jc w:val="both"/>
        <w:rPr>
          <w:rFonts w:ascii="Times New Roman" w:hAnsi="Times New Roman" w:cs="Times New Roman"/>
          <w:sz w:val="24"/>
          <w:szCs w:val="24"/>
        </w:rPr>
      </w:pPr>
    </w:p>
    <w:p w:rsidR="00370BBF" w:rsidRPr="00370BBF" w:rsidRDefault="00370BBF" w:rsidP="00370BBF">
      <w:pPr>
        <w:ind w:left="3828"/>
        <w:jc w:val="center"/>
        <w:outlineLvl w:val="0"/>
        <w:rPr>
          <w:rFonts w:ascii="Times New Roman" w:hAnsi="Times New Roman" w:cs="Times New Roman"/>
          <w:sz w:val="24"/>
          <w:szCs w:val="24"/>
        </w:rPr>
      </w:pPr>
      <w:r w:rsidRPr="00370BBF">
        <w:rPr>
          <w:rFonts w:ascii="Times New Roman" w:hAnsi="Times New Roman" w:cs="Times New Roman"/>
          <w:sz w:val="24"/>
          <w:szCs w:val="24"/>
        </w:rPr>
        <w:t>Wiceprzewodniczący</w:t>
      </w:r>
    </w:p>
    <w:p w:rsidR="00370BBF" w:rsidRPr="00370BBF" w:rsidRDefault="00370BBF" w:rsidP="00370BBF">
      <w:pPr>
        <w:ind w:left="3828"/>
        <w:jc w:val="center"/>
        <w:rPr>
          <w:rFonts w:ascii="Times New Roman" w:hAnsi="Times New Roman" w:cs="Times New Roman"/>
          <w:sz w:val="24"/>
          <w:szCs w:val="24"/>
        </w:rPr>
      </w:pPr>
      <w:r w:rsidRPr="00370BBF">
        <w:rPr>
          <w:rFonts w:ascii="Times New Roman" w:hAnsi="Times New Roman" w:cs="Times New Roman"/>
          <w:sz w:val="24"/>
          <w:szCs w:val="24"/>
        </w:rPr>
        <w:t>Krajowej Rady Sądownictwa</w:t>
      </w:r>
    </w:p>
    <w:p w:rsidR="00370BBF" w:rsidRPr="00370BBF" w:rsidRDefault="00370BBF" w:rsidP="00370BBF">
      <w:pPr>
        <w:ind w:left="3828"/>
        <w:jc w:val="center"/>
        <w:rPr>
          <w:rFonts w:ascii="Times New Roman" w:hAnsi="Times New Roman" w:cs="Times New Roman"/>
          <w:sz w:val="24"/>
          <w:szCs w:val="24"/>
        </w:rPr>
      </w:pPr>
    </w:p>
    <w:p w:rsidR="00370BBF" w:rsidRPr="00370BBF" w:rsidRDefault="00370BBF" w:rsidP="00370BBF">
      <w:pPr>
        <w:ind w:left="3828"/>
        <w:jc w:val="center"/>
        <w:outlineLvl w:val="0"/>
        <w:rPr>
          <w:rFonts w:ascii="Times New Roman" w:hAnsi="Times New Roman" w:cs="Times New Roman"/>
          <w:sz w:val="24"/>
          <w:szCs w:val="24"/>
        </w:rPr>
      </w:pPr>
      <w:r w:rsidRPr="00370BBF">
        <w:rPr>
          <w:rFonts w:ascii="Times New Roman" w:hAnsi="Times New Roman" w:cs="Times New Roman"/>
          <w:sz w:val="24"/>
          <w:szCs w:val="24"/>
        </w:rPr>
        <w:t>płk Piotr Raczkowski</w:t>
      </w:r>
    </w:p>
    <w:p w:rsidR="00370BBF" w:rsidRPr="00370BBF" w:rsidRDefault="00370BBF" w:rsidP="00370BBF">
      <w:pPr>
        <w:ind w:left="3828"/>
        <w:jc w:val="center"/>
        <w:outlineLvl w:val="0"/>
        <w:rPr>
          <w:rFonts w:ascii="Times New Roman" w:hAnsi="Times New Roman" w:cs="Times New Roman"/>
          <w:sz w:val="24"/>
          <w:szCs w:val="24"/>
        </w:rPr>
      </w:pPr>
      <w:r w:rsidRPr="00370BBF">
        <w:rPr>
          <w:rFonts w:ascii="Times New Roman" w:hAnsi="Times New Roman" w:cs="Times New Roman"/>
          <w:sz w:val="24"/>
          <w:szCs w:val="24"/>
        </w:rPr>
        <w:t>sędzia Wojskowego Sądu  Okręgowego</w:t>
      </w:r>
    </w:p>
    <w:sectPr w:rsidR="00370BBF" w:rsidRPr="00370BBF" w:rsidSect="00DE57C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FEC" w:rsidRDefault="00D05FEC">
      <w:pPr>
        <w:spacing w:after="0" w:line="240" w:lineRule="auto"/>
      </w:pPr>
      <w:r>
        <w:separator/>
      </w:r>
    </w:p>
  </w:endnote>
  <w:endnote w:type="continuationSeparator" w:id="0">
    <w:p w:rsidR="00D05FEC" w:rsidRDefault="00D05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905367"/>
      <w:docPartObj>
        <w:docPartGallery w:val="Page Numbers (Bottom of Page)"/>
        <w:docPartUnique/>
      </w:docPartObj>
    </w:sdtPr>
    <w:sdtEndPr/>
    <w:sdtContent>
      <w:p w:rsidR="00FD2654" w:rsidRDefault="00A74DB8">
        <w:pPr>
          <w:pStyle w:val="Stopka"/>
          <w:jc w:val="right"/>
        </w:pPr>
        <w:r>
          <w:fldChar w:fldCharType="begin"/>
        </w:r>
        <w:r w:rsidR="00FD2654">
          <w:instrText>PAGE   \* MERGEFORMAT</w:instrText>
        </w:r>
        <w:r>
          <w:fldChar w:fldCharType="separate"/>
        </w:r>
        <w:r w:rsidR="00074D28">
          <w:rPr>
            <w:noProof/>
          </w:rPr>
          <w:t>7</w:t>
        </w:r>
        <w:r>
          <w:rPr>
            <w:noProof/>
          </w:rPr>
          <w:fldChar w:fldCharType="end"/>
        </w:r>
      </w:p>
    </w:sdtContent>
  </w:sdt>
  <w:p w:rsidR="00FD2654" w:rsidRDefault="00FD2654">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FEC" w:rsidRDefault="00D05FEC">
      <w:pPr>
        <w:spacing w:after="0" w:line="240" w:lineRule="auto"/>
      </w:pPr>
      <w:r>
        <w:separator/>
      </w:r>
    </w:p>
  </w:footnote>
  <w:footnote w:type="continuationSeparator" w:id="0">
    <w:p w:rsidR="00D05FEC" w:rsidRDefault="00D05F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2pt;height:12pt;visibility:visible;mso-wrap-style:square" o:bullet="t">
        <v:imagedata r:id="rId1" o:title=""/>
      </v:shape>
    </w:pict>
  </w:numPicBullet>
  <w:abstractNum w:abstractNumId="0">
    <w:nsid w:val="09D264D7"/>
    <w:multiLevelType w:val="hybridMultilevel"/>
    <w:tmpl w:val="C352A9A0"/>
    <w:lvl w:ilvl="0" w:tplc="E31411D6">
      <w:start w:val="1"/>
      <w:numFmt w:val="decimal"/>
      <w:lvlText w:val="%1)"/>
      <w:lvlJc w:val="left"/>
      <w:pPr>
        <w:ind w:left="740" w:hanging="360"/>
      </w:pPr>
      <w:rPr>
        <w:b/>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1">
    <w:nsid w:val="3AFB6908"/>
    <w:multiLevelType w:val="hybridMultilevel"/>
    <w:tmpl w:val="B3B264BC"/>
    <w:lvl w:ilvl="0" w:tplc="4174668C">
      <w:start w:val="1"/>
      <w:numFmt w:val="decimal"/>
      <w:lvlText w:val="%1)"/>
      <w:lvlJc w:val="left"/>
      <w:pPr>
        <w:ind w:left="980" w:hanging="360"/>
      </w:pPr>
      <w:rPr>
        <w:rFonts w:hint="default"/>
      </w:rPr>
    </w:lvl>
    <w:lvl w:ilvl="1" w:tplc="04150019" w:tentative="1">
      <w:start w:val="1"/>
      <w:numFmt w:val="lowerLetter"/>
      <w:lvlText w:val="%2."/>
      <w:lvlJc w:val="left"/>
      <w:pPr>
        <w:ind w:left="1700" w:hanging="360"/>
      </w:pPr>
    </w:lvl>
    <w:lvl w:ilvl="2" w:tplc="0415001B" w:tentative="1">
      <w:start w:val="1"/>
      <w:numFmt w:val="lowerRoman"/>
      <w:lvlText w:val="%3."/>
      <w:lvlJc w:val="right"/>
      <w:pPr>
        <w:ind w:left="2420" w:hanging="180"/>
      </w:pPr>
    </w:lvl>
    <w:lvl w:ilvl="3" w:tplc="0415000F" w:tentative="1">
      <w:start w:val="1"/>
      <w:numFmt w:val="decimal"/>
      <w:lvlText w:val="%4."/>
      <w:lvlJc w:val="left"/>
      <w:pPr>
        <w:ind w:left="3140" w:hanging="360"/>
      </w:pPr>
    </w:lvl>
    <w:lvl w:ilvl="4" w:tplc="04150019" w:tentative="1">
      <w:start w:val="1"/>
      <w:numFmt w:val="lowerLetter"/>
      <w:lvlText w:val="%5."/>
      <w:lvlJc w:val="left"/>
      <w:pPr>
        <w:ind w:left="3860" w:hanging="360"/>
      </w:pPr>
    </w:lvl>
    <w:lvl w:ilvl="5" w:tplc="0415001B" w:tentative="1">
      <w:start w:val="1"/>
      <w:numFmt w:val="lowerRoman"/>
      <w:lvlText w:val="%6."/>
      <w:lvlJc w:val="right"/>
      <w:pPr>
        <w:ind w:left="4580" w:hanging="180"/>
      </w:pPr>
    </w:lvl>
    <w:lvl w:ilvl="6" w:tplc="0415000F" w:tentative="1">
      <w:start w:val="1"/>
      <w:numFmt w:val="decimal"/>
      <w:lvlText w:val="%7."/>
      <w:lvlJc w:val="left"/>
      <w:pPr>
        <w:ind w:left="5300" w:hanging="360"/>
      </w:pPr>
    </w:lvl>
    <w:lvl w:ilvl="7" w:tplc="04150019" w:tentative="1">
      <w:start w:val="1"/>
      <w:numFmt w:val="lowerLetter"/>
      <w:lvlText w:val="%8."/>
      <w:lvlJc w:val="left"/>
      <w:pPr>
        <w:ind w:left="6020" w:hanging="360"/>
      </w:pPr>
    </w:lvl>
    <w:lvl w:ilvl="8" w:tplc="0415001B" w:tentative="1">
      <w:start w:val="1"/>
      <w:numFmt w:val="lowerRoman"/>
      <w:lvlText w:val="%9."/>
      <w:lvlJc w:val="right"/>
      <w:pPr>
        <w:ind w:left="6740" w:hanging="180"/>
      </w:pPr>
    </w:lvl>
  </w:abstractNum>
  <w:abstractNum w:abstractNumId="2">
    <w:nsid w:val="3ED1113F"/>
    <w:multiLevelType w:val="hybridMultilevel"/>
    <w:tmpl w:val="8C284CC4"/>
    <w:lvl w:ilvl="0" w:tplc="9DE017D4">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nsid w:val="497C70F9"/>
    <w:multiLevelType w:val="hybridMultilevel"/>
    <w:tmpl w:val="C7AC9D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B4714DC"/>
    <w:multiLevelType w:val="hybridMultilevel"/>
    <w:tmpl w:val="C7AC9D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B5713AC"/>
    <w:multiLevelType w:val="hybridMultilevel"/>
    <w:tmpl w:val="B7A6D9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6E732EB"/>
    <w:multiLevelType w:val="hybridMultilevel"/>
    <w:tmpl w:val="3A54FE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10D6836"/>
    <w:multiLevelType w:val="hybridMultilevel"/>
    <w:tmpl w:val="D63C5988"/>
    <w:lvl w:ilvl="0" w:tplc="667ACA9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
    <w:nsid w:val="6421253A"/>
    <w:multiLevelType w:val="hybridMultilevel"/>
    <w:tmpl w:val="9B626F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2"/>
  </w:num>
  <w:num w:numId="6">
    <w:abstractNumId w:val="4"/>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Formatting/>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7A8C"/>
    <w:rsid w:val="0000077B"/>
    <w:rsid w:val="00011581"/>
    <w:rsid w:val="0001192B"/>
    <w:rsid w:val="00013F6D"/>
    <w:rsid w:val="000174EA"/>
    <w:rsid w:val="0002011A"/>
    <w:rsid w:val="0002063E"/>
    <w:rsid w:val="00031707"/>
    <w:rsid w:val="000360A2"/>
    <w:rsid w:val="000417B8"/>
    <w:rsid w:val="00041F6D"/>
    <w:rsid w:val="00045BA7"/>
    <w:rsid w:val="00051030"/>
    <w:rsid w:val="000574FD"/>
    <w:rsid w:val="00060496"/>
    <w:rsid w:val="00064692"/>
    <w:rsid w:val="00074D28"/>
    <w:rsid w:val="00075BE4"/>
    <w:rsid w:val="000763F5"/>
    <w:rsid w:val="00086FAD"/>
    <w:rsid w:val="00094E3C"/>
    <w:rsid w:val="00095519"/>
    <w:rsid w:val="000960EC"/>
    <w:rsid w:val="000A237D"/>
    <w:rsid w:val="000A54B9"/>
    <w:rsid w:val="000A57AF"/>
    <w:rsid w:val="000B4796"/>
    <w:rsid w:val="000B481B"/>
    <w:rsid w:val="000B4E9E"/>
    <w:rsid w:val="000C0F91"/>
    <w:rsid w:val="000C16F9"/>
    <w:rsid w:val="000C55DF"/>
    <w:rsid w:val="000D0C1D"/>
    <w:rsid w:val="000D0FC1"/>
    <w:rsid w:val="000E2A2C"/>
    <w:rsid w:val="000E3C72"/>
    <w:rsid w:val="000E5668"/>
    <w:rsid w:val="000F19FF"/>
    <w:rsid w:val="000F3338"/>
    <w:rsid w:val="000F5456"/>
    <w:rsid w:val="000F652B"/>
    <w:rsid w:val="001008AE"/>
    <w:rsid w:val="00104609"/>
    <w:rsid w:val="00104F93"/>
    <w:rsid w:val="00105707"/>
    <w:rsid w:val="001058BB"/>
    <w:rsid w:val="001157E6"/>
    <w:rsid w:val="001167D2"/>
    <w:rsid w:val="00121A63"/>
    <w:rsid w:val="00123A55"/>
    <w:rsid w:val="001241A0"/>
    <w:rsid w:val="00125450"/>
    <w:rsid w:val="001259F2"/>
    <w:rsid w:val="001326DD"/>
    <w:rsid w:val="001345C9"/>
    <w:rsid w:val="0013796C"/>
    <w:rsid w:val="00140CEF"/>
    <w:rsid w:val="00142C74"/>
    <w:rsid w:val="0014580D"/>
    <w:rsid w:val="00145922"/>
    <w:rsid w:val="00147154"/>
    <w:rsid w:val="001512CF"/>
    <w:rsid w:val="00156EE5"/>
    <w:rsid w:val="00161797"/>
    <w:rsid w:val="00163D08"/>
    <w:rsid w:val="00165FF5"/>
    <w:rsid w:val="0017195C"/>
    <w:rsid w:val="00183049"/>
    <w:rsid w:val="001A010B"/>
    <w:rsid w:val="001A5360"/>
    <w:rsid w:val="001A6E17"/>
    <w:rsid w:val="001B01BC"/>
    <w:rsid w:val="001B02D1"/>
    <w:rsid w:val="001B0982"/>
    <w:rsid w:val="001B5161"/>
    <w:rsid w:val="001B630F"/>
    <w:rsid w:val="001C22F2"/>
    <w:rsid w:val="001C29BA"/>
    <w:rsid w:val="001D194F"/>
    <w:rsid w:val="001D2139"/>
    <w:rsid w:val="001D4CF0"/>
    <w:rsid w:val="001D4E5D"/>
    <w:rsid w:val="001D6C45"/>
    <w:rsid w:val="001E089F"/>
    <w:rsid w:val="001E3FEB"/>
    <w:rsid w:val="001E4134"/>
    <w:rsid w:val="001E4556"/>
    <w:rsid w:val="001E5608"/>
    <w:rsid w:val="001E71D5"/>
    <w:rsid w:val="001F2FF2"/>
    <w:rsid w:val="001F658B"/>
    <w:rsid w:val="002048BE"/>
    <w:rsid w:val="0020763E"/>
    <w:rsid w:val="0021355E"/>
    <w:rsid w:val="00220B1E"/>
    <w:rsid w:val="002243CF"/>
    <w:rsid w:val="00224D57"/>
    <w:rsid w:val="00234ECE"/>
    <w:rsid w:val="00237748"/>
    <w:rsid w:val="002437AE"/>
    <w:rsid w:val="00244FF6"/>
    <w:rsid w:val="002619C9"/>
    <w:rsid w:val="0026385C"/>
    <w:rsid w:val="00271D0C"/>
    <w:rsid w:val="00272F24"/>
    <w:rsid w:val="0027514D"/>
    <w:rsid w:val="00277191"/>
    <w:rsid w:val="0028413A"/>
    <w:rsid w:val="002907D6"/>
    <w:rsid w:val="00292173"/>
    <w:rsid w:val="002A107C"/>
    <w:rsid w:val="002A1533"/>
    <w:rsid w:val="002A1A42"/>
    <w:rsid w:val="002A38F4"/>
    <w:rsid w:val="002A5994"/>
    <w:rsid w:val="002A63CF"/>
    <w:rsid w:val="002A7207"/>
    <w:rsid w:val="002A72FA"/>
    <w:rsid w:val="002A7B88"/>
    <w:rsid w:val="002B02E2"/>
    <w:rsid w:val="002B46B6"/>
    <w:rsid w:val="002B6FEA"/>
    <w:rsid w:val="002B7A8C"/>
    <w:rsid w:val="002C313A"/>
    <w:rsid w:val="002C5FDC"/>
    <w:rsid w:val="002C6507"/>
    <w:rsid w:val="002D1D07"/>
    <w:rsid w:val="002D2383"/>
    <w:rsid w:val="002D65F1"/>
    <w:rsid w:val="002D7B1B"/>
    <w:rsid w:val="002E4C68"/>
    <w:rsid w:val="002E6BB3"/>
    <w:rsid w:val="002E7BC2"/>
    <w:rsid w:val="002E7C5F"/>
    <w:rsid w:val="002F085B"/>
    <w:rsid w:val="002F48B7"/>
    <w:rsid w:val="002F6EC8"/>
    <w:rsid w:val="002F7BFC"/>
    <w:rsid w:val="003100CD"/>
    <w:rsid w:val="00320254"/>
    <w:rsid w:val="0032042E"/>
    <w:rsid w:val="0032312B"/>
    <w:rsid w:val="00323D73"/>
    <w:rsid w:val="003306BB"/>
    <w:rsid w:val="0033493D"/>
    <w:rsid w:val="003351F4"/>
    <w:rsid w:val="00347326"/>
    <w:rsid w:val="00347F04"/>
    <w:rsid w:val="0035295E"/>
    <w:rsid w:val="0035574C"/>
    <w:rsid w:val="00355BA2"/>
    <w:rsid w:val="00355D62"/>
    <w:rsid w:val="00363731"/>
    <w:rsid w:val="0036451E"/>
    <w:rsid w:val="00364DFC"/>
    <w:rsid w:val="00370BBF"/>
    <w:rsid w:val="003742AF"/>
    <w:rsid w:val="003755DC"/>
    <w:rsid w:val="00380C23"/>
    <w:rsid w:val="0038121D"/>
    <w:rsid w:val="00385299"/>
    <w:rsid w:val="00386969"/>
    <w:rsid w:val="00386ED5"/>
    <w:rsid w:val="00394AAE"/>
    <w:rsid w:val="00395BCB"/>
    <w:rsid w:val="0039613D"/>
    <w:rsid w:val="003A16F5"/>
    <w:rsid w:val="003A3940"/>
    <w:rsid w:val="003A75A2"/>
    <w:rsid w:val="003B145F"/>
    <w:rsid w:val="003B1EEB"/>
    <w:rsid w:val="003B39DB"/>
    <w:rsid w:val="003B3D1C"/>
    <w:rsid w:val="003B532F"/>
    <w:rsid w:val="003B6855"/>
    <w:rsid w:val="003C637C"/>
    <w:rsid w:val="003C78B0"/>
    <w:rsid w:val="003E3692"/>
    <w:rsid w:val="003E600E"/>
    <w:rsid w:val="003F12BA"/>
    <w:rsid w:val="003F2F8F"/>
    <w:rsid w:val="003F3B1A"/>
    <w:rsid w:val="003F518B"/>
    <w:rsid w:val="004079B8"/>
    <w:rsid w:val="00412843"/>
    <w:rsid w:val="00413B44"/>
    <w:rsid w:val="00414ED7"/>
    <w:rsid w:val="00420EC1"/>
    <w:rsid w:val="004270F1"/>
    <w:rsid w:val="00432FCF"/>
    <w:rsid w:val="004345CF"/>
    <w:rsid w:val="00455338"/>
    <w:rsid w:val="00464A33"/>
    <w:rsid w:val="004672E6"/>
    <w:rsid w:val="0047088C"/>
    <w:rsid w:val="00475A20"/>
    <w:rsid w:val="00475F87"/>
    <w:rsid w:val="0048323A"/>
    <w:rsid w:val="004847F5"/>
    <w:rsid w:val="0049112D"/>
    <w:rsid w:val="0049329C"/>
    <w:rsid w:val="004965AF"/>
    <w:rsid w:val="004973EC"/>
    <w:rsid w:val="004A3F9B"/>
    <w:rsid w:val="004A551D"/>
    <w:rsid w:val="004B18F7"/>
    <w:rsid w:val="004B498B"/>
    <w:rsid w:val="004B738A"/>
    <w:rsid w:val="004C35D7"/>
    <w:rsid w:val="004C421D"/>
    <w:rsid w:val="004C49EB"/>
    <w:rsid w:val="004C504B"/>
    <w:rsid w:val="004D3AC7"/>
    <w:rsid w:val="004D7DC3"/>
    <w:rsid w:val="004E311D"/>
    <w:rsid w:val="004E3507"/>
    <w:rsid w:val="004F37DF"/>
    <w:rsid w:val="004F5CB4"/>
    <w:rsid w:val="005013DE"/>
    <w:rsid w:val="005053BD"/>
    <w:rsid w:val="00507239"/>
    <w:rsid w:val="00507A55"/>
    <w:rsid w:val="00511AD0"/>
    <w:rsid w:val="00514EF4"/>
    <w:rsid w:val="0051617E"/>
    <w:rsid w:val="00517EEE"/>
    <w:rsid w:val="00521C23"/>
    <w:rsid w:val="0052386A"/>
    <w:rsid w:val="00523E1F"/>
    <w:rsid w:val="00524AE5"/>
    <w:rsid w:val="005313B6"/>
    <w:rsid w:val="00533046"/>
    <w:rsid w:val="00536E80"/>
    <w:rsid w:val="00543D13"/>
    <w:rsid w:val="00545710"/>
    <w:rsid w:val="005501E1"/>
    <w:rsid w:val="0055191A"/>
    <w:rsid w:val="00552938"/>
    <w:rsid w:val="00562257"/>
    <w:rsid w:val="00565843"/>
    <w:rsid w:val="00567F76"/>
    <w:rsid w:val="00574F10"/>
    <w:rsid w:val="00577CBE"/>
    <w:rsid w:val="00583447"/>
    <w:rsid w:val="0059346F"/>
    <w:rsid w:val="005938E7"/>
    <w:rsid w:val="005A3391"/>
    <w:rsid w:val="005A3A30"/>
    <w:rsid w:val="005A3D9C"/>
    <w:rsid w:val="005A7B72"/>
    <w:rsid w:val="005B3326"/>
    <w:rsid w:val="005B358C"/>
    <w:rsid w:val="005C0057"/>
    <w:rsid w:val="005C0DFA"/>
    <w:rsid w:val="005C1A43"/>
    <w:rsid w:val="005D0878"/>
    <w:rsid w:val="005D6880"/>
    <w:rsid w:val="005D69B6"/>
    <w:rsid w:val="005E6052"/>
    <w:rsid w:val="005F2474"/>
    <w:rsid w:val="005F51B9"/>
    <w:rsid w:val="0060400E"/>
    <w:rsid w:val="006056B8"/>
    <w:rsid w:val="00625226"/>
    <w:rsid w:val="006313E8"/>
    <w:rsid w:val="00632A49"/>
    <w:rsid w:val="00634184"/>
    <w:rsid w:val="00636A25"/>
    <w:rsid w:val="00636B82"/>
    <w:rsid w:val="00643B91"/>
    <w:rsid w:val="006473AF"/>
    <w:rsid w:val="0065004B"/>
    <w:rsid w:val="0065477C"/>
    <w:rsid w:val="00655F8C"/>
    <w:rsid w:val="00657EB9"/>
    <w:rsid w:val="006620E0"/>
    <w:rsid w:val="00662ABC"/>
    <w:rsid w:val="00663F0D"/>
    <w:rsid w:val="00664680"/>
    <w:rsid w:val="00664A25"/>
    <w:rsid w:val="00666ADE"/>
    <w:rsid w:val="00667CB2"/>
    <w:rsid w:val="00670B2E"/>
    <w:rsid w:val="00674B92"/>
    <w:rsid w:val="00683F7B"/>
    <w:rsid w:val="0069163A"/>
    <w:rsid w:val="006918AD"/>
    <w:rsid w:val="006925A6"/>
    <w:rsid w:val="006A3E56"/>
    <w:rsid w:val="006A66F9"/>
    <w:rsid w:val="006B0E87"/>
    <w:rsid w:val="006C47E3"/>
    <w:rsid w:val="006C6E16"/>
    <w:rsid w:val="006D34C6"/>
    <w:rsid w:val="006D5D25"/>
    <w:rsid w:val="006D7AFD"/>
    <w:rsid w:val="006E1397"/>
    <w:rsid w:val="006E2F64"/>
    <w:rsid w:val="006E4E4A"/>
    <w:rsid w:val="006E6370"/>
    <w:rsid w:val="006E70BC"/>
    <w:rsid w:val="006F1F5D"/>
    <w:rsid w:val="006F2929"/>
    <w:rsid w:val="006F561A"/>
    <w:rsid w:val="006F5852"/>
    <w:rsid w:val="0070018A"/>
    <w:rsid w:val="00700523"/>
    <w:rsid w:val="00700943"/>
    <w:rsid w:val="00700A97"/>
    <w:rsid w:val="007058D1"/>
    <w:rsid w:val="00725DE6"/>
    <w:rsid w:val="0072660E"/>
    <w:rsid w:val="007340D2"/>
    <w:rsid w:val="0073489C"/>
    <w:rsid w:val="007355B3"/>
    <w:rsid w:val="007366AE"/>
    <w:rsid w:val="0074106A"/>
    <w:rsid w:val="0074135D"/>
    <w:rsid w:val="00744142"/>
    <w:rsid w:val="00744AEA"/>
    <w:rsid w:val="007503BC"/>
    <w:rsid w:val="00751FC6"/>
    <w:rsid w:val="0075383D"/>
    <w:rsid w:val="00754643"/>
    <w:rsid w:val="00755878"/>
    <w:rsid w:val="00766D6E"/>
    <w:rsid w:val="00784735"/>
    <w:rsid w:val="007906D6"/>
    <w:rsid w:val="00790FCB"/>
    <w:rsid w:val="00791B62"/>
    <w:rsid w:val="00794A5B"/>
    <w:rsid w:val="007970C1"/>
    <w:rsid w:val="007B12CB"/>
    <w:rsid w:val="007B2D8D"/>
    <w:rsid w:val="007B3718"/>
    <w:rsid w:val="007B45AA"/>
    <w:rsid w:val="007C266C"/>
    <w:rsid w:val="007C315A"/>
    <w:rsid w:val="007C578F"/>
    <w:rsid w:val="007C7168"/>
    <w:rsid w:val="007D5FF9"/>
    <w:rsid w:val="007D6B8A"/>
    <w:rsid w:val="007E0DCE"/>
    <w:rsid w:val="007E574B"/>
    <w:rsid w:val="007E727E"/>
    <w:rsid w:val="007F088A"/>
    <w:rsid w:val="007F2F71"/>
    <w:rsid w:val="007F6911"/>
    <w:rsid w:val="00800863"/>
    <w:rsid w:val="0082081D"/>
    <w:rsid w:val="00820984"/>
    <w:rsid w:val="00822DFF"/>
    <w:rsid w:val="00823636"/>
    <w:rsid w:val="00825040"/>
    <w:rsid w:val="00832907"/>
    <w:rsid w:val="00836209"/>
    <w:rsid w:val="00836755"/>
    <w:rsid w:val="00842EEF"/>
    <w:rsid w:val="00843E8D"/>
    <w:rsid w:val="00844007"/>
    <w:rsid w:val="008440F8"/>
    <w:rsid w:val="008448E3"/>
    <w:rsid w:val="00846C70"/>
    <w:rsid w:val="00847972"/>
    <w:rsid w:val="00854E57"/>
    <w:rsid w:val="0085631D"/>
    <w:rsid w:val="00857D6D"/>
    <w:rsid w:val="008654E2"/>
    <w:rsid w:val="00874DF4"/>
    <w:rsid w:val="00880D55"/>
    <w:rsid w:val="0088147D"/>
    <w:rsid w:val="00887CC5"/>
    <w:rsid w:val="008A1845"/>
    <w:rsid w:val="008A1DB0"/>
    <w:rsid w:val="008A283F"/>
    <w:rsid w:val="008A2F5B"/>
    <w:rsid w:val="008A3A85"/>
    <w:rsid w:val="008A6787"/>
    <w:rsid w:val="008B22F3"/>
    <w:rsid w:val="008B4B21"/>
    <w:rsid w:val="008B67C8"/>
    <w:rsid w:val="008B7590"/>
    <w:rsid w:val="008B79E4"/>
    <w:rsid w:val="008B7DA6"/>
    <w:rsid w:val="008C602E"/>
    <w:rsid w:val="008C750A"/>
    <w:rsid w:val="008D4566"/>
    <w:rsid w:val="008D53A7"/>
    <w:rsid w:val="008D785B"/>
    <w:rsid w:val="008E22FE"/>
    <w:rsid w:val="008E3995"/>
    <w:rsid w:val="008E6256"/>
    <w:rsid w:val="008E6D7F"/>
    <w:rsid w:val="008F20DF"/>
    <w:rsid w:val="008F23CD"/>
    <w:rsid w:val="008F565A"/>
    <w:rsid w:val="008F5D68"/>
    <w:rsid w:val="008F634B"/>
    <w:rsid w:val="0090676C"/>
    <w:rsid w:val="0090728A"/>
    <w:rsid w:val="009102E2"/>
    <w:rsid w:val="009179C0"/>
    <w:rsid w:val="00920A46"/>
    <w:rsid w:val="00924485"/>
    <w:rsid w:val="009268AA"/>
    <w:rsid w:val="009429C0"/>
    <w:rsid w:val="00946195"/>
    <w:rsid w:val="009466CD"/>
    <w:rsid w:val="00952CEE"/>
    <w:rsid w:val="00965DAF"/>
    <w:rsid w:val="009667EE"/>
    <w:rsid w:val="0098657D"/>
    <w:rsid w:val="00992019"/>
    <w:rsid w:val="009920A2"/>
    <w:rsid w:val="009940C9"/>
    <w:rsid w:val="0099535C"/>
    <w:rsid w:val="00995D30"/>
    <w:rsid w:val="009975C7"/>
    <w:rsid w:val="00997A99"/>
    <w:rsid w:val="009A1F53"/>
    <w:rsid w:val="009B3C42"/>
    <w:rsid w:val="009B483C"/>
    <w:rsid w:val="009B6143"/>
    <w:rsid w:val="009B72C3"/>
    <w:rsid w:val="009D059A"/>
    <w:rsid w:val="009D1497"/>
    <w:rsid w:val="009D4755"/>
    <w:rsid w:val="009D5DF4"/>
    <w:rsid w:val="009F1171"/>
    <w:rsid w:val="009F2214"/>
    <w:rsid w:val="009F449E"/>
    <w:rsid w:val="009F4D3F"/>
    <w:rsid w:val="009F55E0"/>
    <w:rsid w:val="00A02531"/>
    <w:rsid w:val="00A05857"/>
    <w:rsid w:val="00A05897"/>
    <w:rsid w:val="00A06AB0"/>
    <w:rsid w:val="00A0777C"/>
    <w:rsid w:val="00A07836"/>
    <w:rsid w:val="00A1001F"/>
    <w:rsid w:val="00A12CCB"/>
    <w:rsid w:val="00A150D4"/>
    <w:rsid w:val="00A1682A"/>
    <w:rsid w:val="00A22B45"/>
    <w:rsid w:val="00A2331E"/>
    <w:rsid w:val="00A23A0F"/>
    <w:rsid w:val="00A23F65"/>
    <w:rsid w:val="00A26E18"/>
    <w:rsid w:val="00A40712"/>
    <w:rsid w:val="00A42BFC"/>
    <w:rsid w:val="00A4377C"/>
    <w:rsid w:val="00A460EC"/>
    <w:rsid w:val="00A53DA7"/>
    <w:rsid w:val="00A566E8"/>
    <w:rsid w:val="00A566F3"/>
    <w:rsid w:val="00A60BD9"/>
    <w:rsid w:val="00A6236C"/>
    <w:rsid w:val="00A646B5"/>
    <w:rsid w:val="00A6739F"/>
    <w:rsid w:val="00A74DB8"/>
    <w:rsid w:val="00A81CB6"/>
    <w:rsid w:val="00A95534"/>
    <w:rsid w:val="00A95F72"/>
    <w:rsid w:val="00A97DEA"/>
    <w:rsid w:val="00AA20A5"/>
    <w:rsid w:val="00AA5CF7"/>
    <w:rsid w:val="00AB162A"/>
    <w:rsid w:val="00AB33EE"/>
    <w:rsid w:val="00AB485F"/>
    <w:rsid w:val="00AC0138"/>
    <w:rsid w:val="00AC3C5E"/>
    <w:rsid w:val="00AC4041"/>
    <w:rsid w:val="00AC5351"/>
    <w:rsid w:val="00AD14B5"/>
    <w:rsid w:val="00AD4682"/>
    <w:rsid w:val="00AE1441"/>
    <w:rsid w:val="00AF34D4"/>
    <w:rsid w:val="00B000C1"/>
    <w:rsid w:val="00B00796"/>
    <w:rsid w:val="00B00C29"/>
    <w:rsid w:val="00B0159E"/>
    <w:rsid w:val="00B02B8B"/>
    <w:rsid w:val="00B113A2"/>
    <w:rsid w:val="00B11559"/>
    <w:rsid w:val="00B16BD7"/>
    <w:rsid w:val="00B17003"/>
    <w:rsid w:val="00B1724E"/>
    <w:rsid w:val="00B17DD5"/>
    <w:rsid w:val="00B24CEB"/>
    <w:rsid w:val="00B3196A"/>
    <w:rsid w:val="00B41357"/>
    <w:rsid w:val="00B414C0"/>
    <w:rsid w:val="00B42270"/>
    <w:rsid w:val="00B614A0"/>
    <w:rsid w:val="00B6158D"/>
    <w:rsid w:val="00B62009"/>
    <w:rsid w:val="00B63ED7"/>
    <w:rsid w:val="00B66400"/>
    <w:rsid w:val="00B70649"/>
    <w:rsid w:val="00B732D2"/>
    <w:rsid w:val="00B7425E"/>
    <w:rsid w:val="00B74EFB"/>
    <w:rsid w:val="00B807C5"/>
    <w:rsid w:val="00B816CC"/>
    <w:rsid w:val="00B8442C"/>
    <w:rsid w:val="00B850B0"/>
    <w:rsid w:val="00B86B97"/>
    <w:rsid w:val="00B9138C"/>
    <w:rsid w:val="00B936AD"/>
    <w:rsid w:val="00BA1B8A"/>
    <w:rsid w:val="00BA1CA8"/>
    <w:rsid w:val="00BA2691"/>
    <w:rsid w:val="00BA7559"/>
    <w:rsid w:val="00BB1E14"/>
    <w:rsid w:val="00BB79D3"/>
    <w:rsid w:val="00BB7CED"/>
    <w:rsid w:val="00BC7D59"/>
    <w:rsid w:val="00BC7FF4"/>
    <w:rsid w:val="00BD222A"/>
    <w:rsid w:val="00BD4299"/>
    <w:rsid w:val="00BD686E"/>
    <w:rsid w:val="00BD68FC"/>
    <w:rsid w:val="00BD7A69"/>
    <w:rsid w:val="00BE7120"/>
    <w:rsid w:val="00BF08DB"/>
    <w:rsid w:val="00BF0AF9"/>
    <w:rsid w:val="00BF5BBE"/>
    <w:rsid w:val="00BF614F"/>
    <w:rsid w:val="00C02B0F"/>
    <w:rsid w:val="00C0389B"/>
    <w:rsid w:val="00C04295"/>
    <w:rsid w:val="00C0454B"/>
    <w:rsid w:val="00C056EA"/>
    <w:rsid w:val="00C057E3"/>
    <w:rsid w:val="00C07694"/>
    <w:rsid w:val="00C07E87"/>
    <w:rsid w:val="00C109A9"/>
    <w:rsid w:val="00C13A46"/>
    <w:rsid w:val="00C16B91"/>
    <w:rsid w:val="00C16E2A"/>
    <w:rsid w:val="00C17832"/>
    <w:rsid w:val="00C21811"/>
    <w:rsid w:val="00C2624B"/>
    <w:rsid w:val="00C329C4"/>
    <w:rsid w:val="00C428D0"/>
    <w:rsid w:val="00C5071D"/>
    <w:rsid w:val="00C56053"/>
    <w:rsid w:val="00C57B12"/>
    <w:rsid w:val="00C660FC"/>
    <w:rsid w:val="00C67163"/>
    <w:rsid w:val="00C672E6"/>
    <w:rsid w:val="00C71735"/>
    <w:rsid w:val="00C80D3A"/>
    <w:rsid w:val="00C810A5"/>
    <w:rsid w:val="00C86582"/>
    <w:rsid w:val="00C879B9"/>
    <w:rsid w:val="00C956BD"/>
    <w:rsid w:val="00C97080"/>
    <w:rsid w:val="00CA3490"/>
    <w:rsid w:val="00CA3CA3"/>
    <w:rsid w:val="00CA5C6D"/>
    <w:rsid w:val="00CA6337"/>
    <w:rsid w:val="00CA7F04"/>
    <w:rsid w:val="00CB106F"/>
    <w:rsid w:val="00CB21D7"/>
    <w:rsid w:val="00CB26B8"/>
    <w:rsid w:val="00CB6091"/>
    <w:rsid w:val="00CC0FC7"/>
    <w:rsid w:val="00CC1510"/>
    <w:rsid w:val="00CC31E4"/>
    <w:rsid w:val="00CD4EDC"/>
    <w:rsid w:val="00CD773F"/>
    <w:rsid w:val="00CF08BE"/>
    <w:rsid w:val="00CF1358"/>
    <w:rsid w:val="00CF4B2B"/>
    <w:rsid w:val="00CF5194"/>
    <w:rsid w:val="00D00953"/>
    <w:rsid w:val="00D05153"/>
    <w:rsid w:val="00D05FEC"/>
    <w:rsid w:val="00D116CF"/>
    <w:rsid w:val="00D1203B"/>
    <w:rsid w:val="00D14A00"/>
    <w:rsid w:val="00D15618"/>
    <w:rsid w:val="00D16198"/>
    <w:rsid w:val="00D172B2"/>
    <w:rsid w:val="00D176CC"/>
    <w:rsid w:val="00D17F3C"/>
    <w:rsid w:val="00D231B0"/>
    <w:rsid w:val="00D24F25"/>
    <w:rsid w:val="00D27383"/>
    <w:rsid w:val="00D302D4"/>
    <w:rsid w:val="00D33C75"/>
    <w:rsid w:val="00D348F4"/>
    <w:rsid w:val="00D34F6C"/>
    <w:rsid w:val="00D35761"/>
    <w:rsid w:val="00D36884"/>
    <w:rsid w:val="00D3776F"/>
    <w:rsid w:val="00D40DE3"/>
    <w:rsid w:val="00D433EA"/>
    <w:rsid w:val="00D43DCD"/>
    <w:rsid w:val="00D5169B"/>
    <w:rsid w:val="00D51A75"/>
    <w:rsid w:val="00D56889"/>
    <w:rsid w:val="00D60212"/>
    <w:rsid w:val="00D60CF8"/>
    <w:rsid w:val="00D6135F"/>
    <w:rsid w:val="00D720A3"/>
    <w:rsid w:val="00D82FA5"/>
    <w:rsid w:val="00D877CF"/>
    <w:rsid w:val="00D90B4C"/>
    <w:rsid w:val="00D9241E"/>
    <w:rsid w:val="00DA07B7"/>
    <w:rsid w:val="00DA1BBB"/>
    <w:rsid w:val="00DA4A69"/>
    <w:rsid w:val="00DB3F55"/>
    <w:rsid w:val="00DB4AE7"/>
    <w:rsid w:val="00DB7A3D"/>
    <w:rsid w:val="00DB7D0A"/>
    <w:rsid w:val="00DC203E"/>
    <w:rsid w:val="00DC7009"/>
    <w:rsid w:val="00DD2941"/>
    <w:rsid w:val="00DD4D76"/>
    <w:rsid w:val="00DE0689"/>
    <w:rsid w:val="00DE57C8"/>
    <w:rsid w:val="00DF13FB"/>
    <w:rsid w:val="00DF6837"/>
    <w:rsid w:val="00E02208"/>
    <w:rsid w:val="00E022A4"/>
    <w:rsid w:val="00E1277D"/>
    <w:rsid w:val="00E15ADD"/>
    <w:rsid w:val="00E162DF"/>
    <w:rsid w:val="00E21FB3"/>
    <w:rsid w:val="00E242BC"/>
    <w:rsid w:val="00E27DA1"/>
    <w:rsid w:val="00E33CD9"/>
    <w:rsid w:val="00E41366"/>
    <w:rsid w:val="00E41718"/>
    <w:rsid w:val="00E4239A"/>
    <w:rsid w:val="00E43AAC"/>
    <w:rsid w:val="00E440D7"/>
    <w:rsid w:val="00E510E0"/>
    <w:rsid w:val="00E531C8"/>
    <w:rsid w:val="00E64451"/>
    <w:rsid w:val="00E65176"/>
    <w:rsid w:val="00E67F96"/>
    <w:rsid w:val="00E73409"/>
    <w:rsid w:val="00E81FFD"/>
    <w:rsid w:val="00E82042"/>
    <w:rsid w:val="00E83ED2"/>
    <w:rsid w:val="00E866B4"/>
    <w:rsid w:val="00E9254C"/>
    <w:rsid w:val="00E93134"/>
    <w:rsid w:val="00E97CAA"/>
    <w:rsid w:val="00EA035E"/>
    <w:rsid w:val="00EA12B4"/>
    <w:rsid w:val="00EB066C"/>
    <w:rsid w:val="00EB5C98"/>
    <w:rsid w:val="00EC2001"/>
    <w:rsid w:val="00EC3DC6"/>
    <w:rsid w:val="00EC7A65"/>
    <w:rsid w:val="00ED66CC"/>
    <w:rsid w:val="00ED6737"/>
    <w:rsid w:val="00EE01D6"/>
    <w:rsid w:val="00EE6F9E"/>
    <w:rsid w:val="00EF2011"/>
    <w:rsid w:val="00EF20D0"/>
    <w:rsid w:val="00EF2328"/>
    <w:rsid w:val="00EF2359"/>
    <w:rsid w:val="00EF645B"/>
    <w:rsid w:val="00EF78FB"/>
    <w:rsid w:val="00F0192E"/>
    <w:rsid w:val="00F03278"/>
    <w:rsid w:val="00F06082"/>
    <w:rsid w:val="00F109E8"/>
    <w:rsid w:val="00F11D3E"/>
    <w:rsid w:val="00F1385A"/>
    <w:rsid w:val="00F13F49"/>
    <w:rsid w:val="00F15BAF"/>
    <w:rsid w:val="00F24D7B"/>
    <w:rsid w:val="00F26DC2"/>
    <w:rsid w:val="00F272E2"/>
    <w:rsid w:val="00F3366A"/>
    <w:rsid w:val="00F341A6"/>
    <w:rsid w:val="00F36AB3"/>
    <w:rsid w:val="00F37CEB"/>
    <w:rsid w:val="00F4370D"/>
    <w:rsid w:val="00F453B1"/>
    <w:rsid w:val="00F478EA"/>
    <w:rsid w:val="00F47D2A"/>
    <w:rsid w:val="00F51443"/>
    <w:rsid w:val="00F55000"/>
    <w:rsid w:val="00F57B2C"/>
    <w:rsid w:val="00F64269"/>
    <w:rsid w:val="00F66741"/>
    <w:rsid w:val="00F703D1"/>
    <w:rsid w:val="00F937F7"/>
    <w:rsid w:val="00F957F9"/>
    <w:rsid w:val="00FA0EDD"/>
    <w:rsid w:val="00FA3804"/>
    <w:rsid w:val="00FA6672"/>
    <w:rsid w:val="00FB09A2"/>
    <w:rsid w:val="00FB1172"/>
    <w:rsid w:val="00FB3EDE"/>
    <w:rsid w:val="00FB6378"/>
    <w:rsid w:val="00FB7372"/>
    <w:rsid w:val="00FC1005"/>
    <w:rsid w:val="00FC2D67"/>
    <w:rsid w:val="00FC3E2C"/>
    <w:rsid w:val="00FC5239"/>
    <w:rsid w:val="00FC554B"/>
    <w:rsid w:val="00FD1698"/>
    <w:rsid w:val="00FD22D8"/>
    <w:rsid w:val="00FD232C"/>
    <w:rsid w:val="00FD2654"/>
    <w:rsid w:val="00FD661E"/>
    <w:rsid w:val="00FD7FCD"/>
    <w:rsid w:val="00FE00A1"/>
    <w:rsid w:val="00FE1740"/>
    <w:rsid w:val="00FE1E07"/>
    <w:rsid w:val="00FF6883"/>
    <w:rsid w:val="00FF7301"/>
    <w:rsid w:val="00FF76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29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7A8C"/>
    <w:pPr>
      <w:suppressAutoHyphens/>
    </w:pPr>
    <w:rPr>
      <w:rFonts w:ascii="Calibri" w:eastAsia="Times New Roman"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2B7A8C"/>
    <w:pPr>
      <w:suppressAutoHyphens/>
      <w:spacing w:after="0" w:line="240" w:lineRule="auto"/>
    </w:pPr>
    <w:rPr>
      <w:rFonts w:ascii="Calibri" w:eastAsia="Times New Roman" w:hAnsi="Calibri" w:cs="Calibri"/>
      <w:sz w:val="24"/>
      <w:szCs w:val="24"/>
      <w:lang w:eastAsia="ar-SA"/>
    </w:rPr>
  </w:style>
  <w:style w:type="paragraph" w:styleId="Stopka">
    <w:name w:val="footer"/>
    <w:basedOn w:val="Normalny"/>
    <w:link w:val="StopkaZnak1"/>
    <w:uiPriority w:val="99"/>
    <w:rsid w:val="002B7A8C"/>
    <w:pPr>
      <w:spacing w:after="0" w:line="240" w:lineRule="auto"/>
    </w:pPr>
    <w:rPr>
      <w:sz w:val="20"/>
      <w:szCs w:val="20"/>
    </w:rPr>
  </w:style>
  <w:style w:type="character" w:customStyle="1" w:styleId="StopkaZnak">
    <w:name w:val="Stopka Znak"/>
    <w:basedOn w:val="Domylnaczcionkaakapitu"/>
    <w:uiPriority w:val="99"/>
    <w:rsid w:val="002B7A8C"/>
    <w:rPr>
      <w:rFonts w:ascii="Calibri" w:eastAsia="Times New Roman" w:hAnsi="Calibri" w:cs="Calibri"/>
      <w:lang w:eastAsia="ar-SA"/>
    </w:rPr>
  </w:style>
  <w:style w:type="character" w:customStyle="1" w:styleId="StopkaZnak1">
    <w:name w:val="Stopka Znak1"/>
    <w:link w:val="Stopka"/>
    <w:uiPriority w:val="99"/>
    <w:locked/>
    <w:rsid w:val="002B7A8C"/>
    <w:rPr>
      <w:rFonts w:ascii="Calibri" w:eastAsia="Times New Roman" w:hAnsi="Calibri" w:cs="Calibri"/>
      <w:sz w:val="20"/>
      <w:szCs w:val="20"/>
      <w:lang w:eastAsia="ar-SA"/>
    </w:rPr>
  </w:style>
  <w:style w:type="paragraph" w:styleId="Akapitzlist">
    <w:name w:val="List Paragraph"/>
    <w:basedOn w:val="Normalny"/>
    <w:uiPriority w:val="34"/>
    <w:qFormat/>
    <w:rsid w:val="002B7A8C"/>
    <w:pPr>
      <w:suppressAutoHyphens w:val="0"/>
      <w:ind w:left="720"/>
      <w:contextualSpacing/>
    </w:pPr>
    <w:rPr>
      <w:rFonts w:eastAsia="Calibri" w:cs="Times New Roman"/>
      <w:lang w:eastAsia="en-US"/>
    </w:rPr>
  </w:style>
  <w:style w:type="paragraph" w:styleId="Tekstprzypisukocowego">
    <w:name w:val="endnote text"/>
    <w:basedOn w:val="Normalny"/>
    <w:link w:val="TekstprzypisukocowegoZnak"/>
    <w:uiPriority w:val="99"/>
    <w:semiHidden/>
    <w:unhideWhenUsed/>
    <w:rsid w:val="005C1A4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C1A43"/>
    <w:rPr>
      <w:rFonts w:ascii="Calibri" w:eastAsia="Times New Roman" w:hAnsi="Calibri" w:cs="Calibri"/>
      <w:sz w:val="20"/>
      <w:szCs w:val="20"/>
      <w:lang w:eastAsia="ar-SA"/>
    </w:rPr>
  </w:style>
  <w:style w:type="character" w:styleId="Odwoanieprzypisukocowego">
    <w:name w:val="endnote reference"/>
    <w:basedOn w:val="Domylnaczcionkaakapitu"/>
    <w:uiPriority w:val="99"/>
    <w:semiHidden/>
    <w:unhideWhenUsed/>
    <w:rsid w:val="005C1A43"/>
    <w:rPr>
      <w:vertAlign w:val="superscript"/>
    </w:rPr>
  </w:style>
  <w:style w:type="paragraph" w:styleId="Tekstdymka">
    <w:name w:val="Balloon Text"/>
    <w:basedOn w:val="Normalny"/>
    <w:link w:val="TekstdymkaZnak"/>
    <w:uiPriority w:val="99"/>
    <w:semiHidden/>
    <w:unhideWhenUsed/>
    <w:rsid w:val="001345C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345C9"/>
    <w:rPr>
      <w:rFonts w:ascii="Tahoma" w:eastAsia="Times New Roman" w:hAnsi="Tahoma" w:cs="Tahoma"/>
      <w:sz w:val="16"/>
      <w:szCs w:val="16"/>
      <w:lang w:eastAsia="ar-SA"/>
    </w:rPr>
  </w:style>
  <w:style w:type="character" w:customStyle="1" w:styleId="luchili">
    <w:name w:val="luc_hili"/>
    <w:basedOn w:val="Domylnaczcionkaakapitu"/>
    <w:rsid w:val="00874DF4"/>
  </w:style>
  <w:style w:type="character" w:customStyle="1" w:styleId="tabulatory">
    <w:name w:val="tabulatory"/>
    <w:basedOn w:val="Domylnaczcionkaakapitu"/>
    <w:rsid w:val="00874DF4"/>
  </w:style>
  <w:style w:type="paragraph" w:styleId="Nagwek">
    <w:name w:val="header"/>
    <w:basedOn w:val="Normalny"/>
    <w:link w:val="NagwekZnak"/>
    <w:uiPriority w:val="99"/>
    <w:unhideWhenUsed/>
    <w:rsid w:val="008E39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3995"/>
    <w:rPr>
      <w:rFonts w:ascii="Calibri" w:eastAsia="Times New Roman" w:hAnsi="Calibri" w:cs="Calibri"/>
      <w:lang w:eastAsia="ar-SA"/>
    </w:rPr>
  </w:style>
  <w:style w:type="character" w:styleId="Odwoaniedokomentarza">
    <w:name w:val="annotation reference"/>
    <w:basedOn w:val="Domylnaczcionkaakapitu"/>
    <w:uiPriority w:val="99"/>
    <w:semiHidden/>
    <w:unhideWhenUsed/>
    <w:rsid w:val="005501E1"/>
    <w:rPr>
      <w:sz w:val="16"/>
      <w:szCs w:val="16"/>
    </w:rPr>
  </w:style>
  <w:style w:type="paragraph" w:styleId="Tekstkomentarza">
    <w:name w:val="annotation text"/>
    <w:basedOn w:val="Normalny"/>
    <w:link w:val="TekstkomentarzaZnak"/>
    <w:uiPriority w:val="99"/>
    <w:semiHidden/>
    <w:unhideWhenUsed/>
    <w:rsid w:val="005501E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501E1"/>
    <w:rPr>
      <w:rFonts w:ascii="Calibri" w:eastAsia="Times New Roman" w:hAnsi="Calibri"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5501E1"/>
    <w:rPr>
      <w:b/>
      <w:bCs/>
    </w:rPr>
  </w:style>
  <w:style w:type="character" w:customStyle="1" w:styleId="TematkomentarzaZnak">
    <w:name w:val="Temat komentarza Znak"/>
    <w:basedOn w:val="TekstkomentarzaZnak"/>
    <w:link w:val="Tematkomentarza"/>
    <w:uiPriority w:val="99"/>
    <w:semiHidden/>
    <w:rsid w:val="005501E1"/>
    <w:rPr>
      <w:rFonts w:ascii="Calibri" w:eastAsia="Times New Roman" w:hAnsi="Calibri" w:cs="Calibri"/>
      <w:b/>
      <w:bCs/>
      <w:sz w:val="20"/>
      <w:szCs w:val="20"/>
      <w:lang w:eastAsia="ar-SA"/>
    </w:rPr>
  </w:style>
  <w:style w:type="paragraph" w:styleId="Tekstpodstawowy">
    <w:name w:val="Body Text"/>
    <w:basedOn w:val="Normalny"/>
    <w:link w:val="TekstpodstawowyZnak"/>
    <w:semiHidden/>
    <w:unhideWhenUsed/>
    <w:rsid w:val="00C672E6"/>
    <w:pPr>
      <w:widowControl w:val="0"/>
      <w:suppressAutoHyphens w:val="0"/>
      <w:snapToGrid w:val="0"/>
      <w:spacing w:before="80" w:after="120" w:line="270" w:lineRule="atLeast"/>
      <w:ind w:firstLine="567"/>
      <w:jc w:val="both"/>
    </w:pPr>
    <w:rPr>
      <w:rFonts w:ascii="Times New Roman" w:hAnsi="Times New Roman" w:cs="Times New Roman"/>
      <w:szCs w:val="20"/>
      <w:lang w:eastAsia="pl-PL"/>
    </w:rPr>
  </w:style>
  <w:style w:type="character" w:customStyle="1" w:styleId="TekstpodstawowyZnak">
    <w:name w:val="Tekst podstawowy Znak"/>
    <w:basedOn w:val="Domylnaczcionkaakapitu"/>
    <w:link w:val="Tekstpodstawowy"/>
    <w:semiHidden/>
    <w:rsid w:val="00C672E6"/>
    <w:rPr>
      <w:rFonts w:ascii="Times New Roman" w:eastAsia="Times New Roman" w:hAnsi="Times New Roman" w:cs="Times New Roman"/>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7A8C"/>
    <w:pPr>
      <w:suppressAutoHyphens/>
    </w:pPr>
    <w:rPr>
      <w:rFonts w:ascii="Calibri" w:eastAsia="Times New Roman"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2B7A8C"/>
    <w:pPr>
      <w:suppressAutoHyphens/>
      <w:spacing w:after="0" w:line="240" w:lineRule="auto"/>
    </w:pPr>
    <w:rPr>
      <w:rFonts w:ascii="Calibri" w:eastAsia="Times New Roman" w:hAnsi="Calibri" w:cs="Calibri"/>
      <w:sz w:val="24"/>
      <w:szCs w:val="24"/>
      <w:lang w:eastAsia="ar-SA"/>
    </w:rPr>
  </w:style>
  <w:style w:type="paragraph" w:styleId="Stopka">
    <w:name w:val="footer"/>
    <w:basedOn w:val="Normalny"/>
    <w:link w:val="StopkaZnak1"/>
    <w:uiPriority w:val="99"/>
    <w:rsid w:val="002B7A8C"/>
    <w:pPr>
      <w:spacing w:after="0" w:line="240" w:lineRule="auto"/>
    </w:pPr>
    <w:rPr>
      <w:sz w:val="20"/>
      <w:szCs w:val="20"/>
      <w:lang w:val="x-none"/>
    </w:rPr>
  </w:style>
  <w:style w:type="character" w:customStyle="1" w:styleId="StopkaZnak">
    <w:name w:val="Stopka Znak"/>
    <w:basedOn w:val="Domylnaczcionkaakapitu"/>
    <w:uiPriority w:val="99"/>
    <w:rsid w:val="002B7A8C"/>
    <w:rPr>
      <w:rFonts w:ascii="Calibri" w:eastAsia="Times New Roman" w:hAnsi="Calibri" w:cs="Calibri"/>
      <w:lang w:eastAsia="ar-SA"/>
    </w:rPr>
  </w:style>
  <w:style w:type="character" w:customStyle="1" w:styleId="StopkaZnak1">
    <w:name w:val="Stopka Znak1"/>
    <w:link w:val="Stopka"/>
    <w:uiPriority w:val="99"/>
    <w:locked/>
    <w:rsid w:val="002B7A8C"/>
    <w:rPr>
      <w:rFonts w:ascii="Calibri" w:eastAsia="Times New Roman" w:hAnsi="Calibri" w:cs="Calibri"/>
      <w:sz w:val="20"/>
      <w:szCs w:val="20"/>
      <w:lang w:val="x-none" w:eastAsia="ar-SA"/>
    </w:rPr>
  </w:style>
  <w:style w:type="paragraph" w:styleId="Akapitzlist">
    <w:name w:val="List Paragraph"/>
    <w:basedOn w:val="Normalny"/>
    <w:uiPriority w:val="34"/>
    <w:qFormat/>
    <w:rsid w:val="002B7A8C"/>
    <w:pPr>
      <w:suppressAutoHyphens w:val="0"/>
      <w:ind w:left="720"/>
      <w:contextualSpacing/>
    </w:pPr>
    <w:rPr>
      <w:rFonts w:eastAsia="Calibri" w:cs="Times New Roman"/>
      <w:lang w:eastAsia="en-US"/>
    </w:rPr>
  </w:style>
  <w:style w:type="paragraph" w:styleId="Tekstprzypisukocowego">
    <w:name w:val="endnote text"/>
    <w:basedOn w:val="Normalny"/>
    <w:link w:val="TekstprzypisukocowegoZnak"/>
    <w:uiPriority w:val="99"/>
    <w:semiHidden/>
    <w:unhideWhenUsed/>
    <w:rsid w:val="005C1A4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C1A43"/>
    <w:rPr>
      <w:rFonts w:ascii="Calibri" w:eastAsia="Times New Roman" w:hAnsi="Calibri" w:cs="Calibri"/>
      <w:sz w:val="20"/>
      <w:szCs w:val="20"/>
      <w:lang w:eastAsia="ar-SA"/>
    </w:rPr>
  </w:style>
  <w:style w:type="character" w:styleId="Odwoanieprzypisukocowego">
    <w:name w:val="endnote reference"/>
    <w:basedOn w:val="Domylnaczcionkaakapitu"/>
    <w:uiPriority w:val="99"/>
    <w:semiHidden/>
    <w:unhideWhenUsed/>
    <w:rsid w:val="005C1A43"/>
    <w:rPr>
      <w:vertAlign w:val="superscript"/>
    </w:rPr>
  </w:style>
  <w:style w:type="paragraph" w:styleId="Tekstdymka">
    <w:name w:val="Balloon Text"/>
    <w:basedOn w:val="Normalny"/>
    <w:link w:val="TekstdymkaZnak"/>
    <w:uiPriority w:val="99"/>
    <w:semiHidden/>
    <w:unhideWhenUsed/>
    <w:rsid w:val="001345C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345C9"/>
    <w:rPr>
      <w:rFonts w:ascii="Tahoma" w:eastAsia="Times New Roman" w:hAnsi="Tahoma" w:cs="Tahoma"/>
      <w:sz w:val="16"/>
      <w:szCs w:val="16"/>
      <w:lang w:eastAsia="ar-SA"/>
    </w:rPr>
  </w:style>
  <w:style w:type="character" w:customStyle="1" w:styleId="luchili">
    <w:name w:val="luc_hili"/>
    <w:basedOn w:val="Domylnaczcionkaakapitu"/>
    <w:rsid w:val="00874DF4"/>
  </w:style>
  <w:style w:type="character" w:customStyle="1" w:styleId="tabulatory">
    <w:name w:val="tabulatory"/>
    <w:basedOn w:val="Domylnaczcionkaakapitu"/>
    <w:rsid w:val="00874DF4"/>
  </w:style>
  <w:style w:type="paragraph" w:styleId="Nagwek">
    <w:name w:val="header"/>
    <w:basedOn w:val="Normalny"/>
    <w:link w:val="NagwekZnak"/>
    <w:uiPriority w:val="99"/>
    <w:unhideWhenUsed/>
    <w:rsid w:val="008E39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3995"/>
    <w:rPr>
      <w:rFonts w:ascii="Calibri" w:eastAsia="Times New Roman" w:hAnsi="Calibri" w:cs="Calibri"/>
      <w:lang w:eastAsia="ar-SA"/>
    </w:rPr>
  </w:style>
  <w:style w:type="character" w:styleId="Odwoaniedokomentarza">
    <w:name w:val="annotation reference"/>
    <w:basedOn w:val="Domylnaczcionkaakapitu"/>
    <w:uiPriority w:val="99"/>
    <w:semiHidden/>
    <w:unhideWhenUsed/>
    <w:rsid w:val="005501E1"/>
    <w:rPr>
      <w:sz w:val="16"/>
      <w:szCs w:val="16"/>
    </w:rPr>
  </w:style>
  <w:style w:type="paragraph" w:styleId="Tekstkomentarza">
    <w:name w:val="annotation text"/>
    <w:basedOn w:val="Normalny"/>
    <w:link w:val="TekstkomentarzaZnak"/>
    <w:uiPriority w:val="99"/>
    <w:semiHidden/>
    <w:unhideWhenUsed/>
    <w:rsid w:val="005501E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501E1"/>
    <w:rPr>
      <w:rFonts w:ascii="Calibri" w:eastAsia="Times New Roman" w:hAnsi="Calibri"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5501E1"/>
    <w:rPr>
      <w:b/>
      <w:bCs/>
    </w:rPr>
  </w:style>
  <w:style w:type="character" w:customStyle="1" w:styleId="TematkomentarzaZnak">
    <w:name w:val="Temat komentarza Znak"/>
    <w:basedOn w:val="TekstkomentarzaZnak"/>
    <w:link w:val="Tematkomentarza"/>
    <w:uiPriority w:val="99"/>
    <w:semiHidden/>
    <w:rsid w:val="005501E1"/>
    <w:rPr>
      <w:rFonts w:ascii="Calibri" w:eastAsia="Times New Roman" w:hAnsi="Calibri" w:cs="Calibri"/>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713759">
      <w:bodyDiv w:val="1"/>
      <w:marLeft w:val="0"/>
      <w:marRight w:val="0"/>
      <w:marTop w:val="0"/>
      <w:marBottom w:val="0"/>
      <w:divBdr>
        <w:top w:val="none" w:sz="0" w:space="0" w:color="auto"/>
        <w:left w:val="none" w:sz="0" w:space="0" w:color="auto"/>
        <w:bottom w:val="none" w:sz="0" w:space="0" w:color="auto"/>
        <w:right w:val="none" w:sz="0" w:space="0" w:color="auto"/>
      </w:divBdr>
      <w:divsChild>
        <w:div w:id="607659628">
          <w:marLeft w:val="0"/>
          <w:marRight w:val="0"/>
          <w:marTop w:val="0"/>
          <w:marBottom w:val="0"/>
          <w:divBdr>
            <w:top w:val="none" w:sz="0" w:space="0" w:color="auto"/>
            <w:left w:val="none" w:sz="0" w:space="0" w:color="auto"/>
            <w:bottom w:val="none" w:sz="0" w:space="0" w:color="auto"/>
            <w:right w:val="none" w:sz="0" w:space="0" w:color="auto"/>
          </w:divBdr>
          <w:divsChild>
            <w:div w:id="807623468">
              <w:marLeft w:val="0"/>
              <w:marRight w:val="0"/>
              <w:marTop w:val="0"/>
              <w:marBottom w:val="0"/>
              <w:divBdr>
                <w:top w:val="none" w:sz="0" w:space="0" w:color="auto"/>
                <w:left w:val="none" w:sz="0" w:space="0" w:color="auto"/>
                <w:bottom w:val="none" w:sz="0" w:space="0" w:color="auto"/>
                <w:right w:val="none" w:sz="0" w:space="0" w:color="auto"/>
              </w:divBdr>
              <w:divsChild>
                <w:div w:id="712310822">
                  <w:marLeft w:val="0"/>
                  <w:marRight w:val="0"/>
                  <w:marTop w:val="0"/>
                  <w:marBottom w:val="0"/>
                  <w:divBdr>
                    <w:top w:val="none" w:sz="0" w:space="0" w:color="auto"/>
                    <w:left w:val="none" w:sz="0" w:space="0" w:color="auto"/>
                    <w:bottom w:val="none" w:sz="0" w:space="0" w:color="auto"/>
                    <w:right w:val="none" w:sz="0" w:space="0" w:color="auto"/>
                  </w:divBdr>
                </w:div>
              </w:divsChild>
            </w:div>
            <w:div w:id="269120737">
              <w:marLeft w:val="0"/>
              <w:marRight w:val="0"/>
              <w:marTop w:val="0"/>
              <w:marBottom w:val="0"/>
              <w:divBdr>
                <w:top w:val="none" w:sz="0" w:space="0" w:color="auto"/>
                <w:left w:val="none" w:sz="0" w:space="0" w:color="auto"/>
                <w:bottom w:val="none" w:sz="0" w:space="0" w:color="auto"/>
                <w:right w:val="none" w:sz="0" w:space="0" w:color="auto"/>
              </w:divBdr>
              <w:divsChild>
                <w:div w:id="1492216143">
                  <w:marLeft w:val="0"/>
                  <w:marRight w:val="0"/>
                  <w:marTop w:val="0"/>
                  <w:marBottom w:val="0"/>
                  <w:divBdr>
                    <w:top w:val="none" w:sz="0" w:space="0" w:color="auto"/>
                    <w:left w:val="none" w:sz="0" w:space="0" w:color="auto"/>
                    <w:bottom w:val="none" w:sz="0" w:space="0" w:color="auto"/>
                    <w:right w:val="none" w:sz="0" w:space="0" w:color="auto"/>
                  </w:divBdr>
                </w:div>
              </w:divsChild>
            </w:div>
            <w:div w:id="543827910">
              <w:marLeft w:val="0"/>
              <w:marRight w:val="0"/>
              <w:marTop w:val="0"/>
              <w:marBottom w:val="0"/>
              <w:divBdr>
                <w:top w:val="none" w:sz="0" w:space="0" w:color="auto"/>
                <w:left w:val="none" w:sz="0" w:space="0" w:color="auto"/>
                <w:bottom w:val="none" w:sz="0" w:space="0" w:color="auto"/>
                <w:right w:val="none" w:sz="0" w:space="0" w:color="auto"/>
              </w:divBdr>
              <w:divsChild>
                <w:div w:id="2098481805">
                  <w:marLeft w:val="0"/>
                  <w:marRight w:val="0"/>
                  <w:marTop w:val="0"/>
                  <w:marBottom w:val="0"/>
                  <w:divBdr>
                    <w:top w:val="none" w:sz="0" w:space="0" w:color="auto"/>
                    <w:left w:val="none" w:sz="0" w:space="0" w:color="auto"/>
                    <w:bottom w:val="none" w:sz="0" w:space="0" w:color="auto"/>
                    <w:right w:val="none" w:sz="0" w:space="0" w:color="auto"/>
                  </w:divBdr>
                </w:div>
              </w:divsChild>
            </w:div>
            <w:div w:id="107622080">
              <w:marLeft w:val="0"/>
              <w:marRight w:val="0"/>
              <w:marTop w:val="0"/>
              <w:marBottom w:val="0"/>
              <w:divBdr>
                <w:top w:val="none" w:sz="0" w:space="0" w:color="auto"/>
                <w:left w:val="none" w:sz="0" w:space="0" w:color="auto"/>
                <w:bottom w:val="none" w:sz="0" w:space="0" w:color="auto"/>
                <w:right w:val="none" w:sz="0" w:space="0" w:color="auto"/>
              </w:divBdr>
              <w:divsChild>
                <w:div w:id="178854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772982">
      <w:bodyDiv w:val="1"/>
      <w:marLeft w:val="0"/>
      <w:marRight w:val="0"/>
      <w:marTop w:val="0"/>
      <w:marBottom w:val="0"/>
      <w:divBdr>
        <w:top w:val="none" w:sz="0" w:space="0" w:color="auto"/>
        <w:left w:val="none" w:sz="0" w:space="0" w:color="auto"/>
        <w:bottom w:val="none" w:sz="0" w:space="0" w:color="auto"/>
        <w:right w:val="none" w:sz="0" w:space="0" w:color="auto"/>
      </w:divBdr>
      <w:divsChild>
        <w:div w:id="1005353796">
          <w:marLeft w:val="0"/>
          <w:marRight w:val="0"/>
          <w:marTop w:val="0"/>
          <w:marBottom w:val="0"/>
          <w:divBdr>
            <w:top w:val="none" w:sz="0" w:space="0" w:color="auto"/>
            <w:left w:val="none" w:sz="0" w:space="0" w:color="auto"/>
            <w:bottom w:val="none" w:sz="0" w:space="0" w:color="auto"/>
            <w:right w:val="none" w:sz="0" w:space="0" w:color="auto"/>
          </w:divBdr>
          <w:divsChild>
            <w:div w:id="670331576">
              <w:marLeft w:val="0"/>
              <w:marRight w:val="0"/>
              <w:marTop w:val="0"/>
              <w:marBottom w:val="0"/>
              <w:divBdr>
                <w:top w:val="none" w:sz="0" w:space="0" w:color="auto"/>
                <w:left w:val="none" w:sz="0" w:space="0" w:color="auto"/>
                <w:bottom w:val="none" w:sz="0" w:space="0" w:color="auto"/>
                <w:right w:val="none" w:sz="0" w:space="0" w:color="auto"/>
              </w:divBdr>
            </w:div>
            <w:div w:id="1275745200">
              <w:marLeft w:val="0"/>
              <w:marRight w:val="0"/>
              <w:marTop w:val="0"/>
              <w:marBottom w:val="0"/>
              <w:divBdr>
                <w:top w:val="none" w:sz="0" w:space="0" w:color="auto"/>
                <w:left w:val="none" w:sz="0" w:space="0" w:color="auto"/>
                <w:bottom w:val="none" w:sz="0" w:space="0" w:color="auto"/>
                <w:right w:val="none" w:sz="0" w:space="0" w:color="auto"/>
              </w:divBdr>
              <w:divsChild>
                <w:div w:id="690449941">
                  <w:marLeft w:val="0"/>
                  <w:marRight w:val="0"/>
                  <w:marTop w:val="0"/>
                  <w:marBottom w:val="0"/>
                  <w:divBdr>
                    <w:top w:val="none" w:sz="0" w:space="0" w:color="auto"/>
                    <w:left w:val="none" w:sz="0" w:space="0" w:color="auto"/>
                    <w:bottom w:val="none" w:sz="0" w:space="0" w:color="auto"/>
                    <w:right w:val="none" w:sz="0" w:space="0" w:color="auto"/>
                  </w:divBdr>
                </w:div>
              </w:divsChild>
            </w:div>
            <w:div w:id="1718236737">
              <w:marLeft w:val="0"/>
              <w:marRight w:val="0"/>
              <w:marTop w:val="0"/>
              <w:marBottom w:val="0"/>
              <w:divBdr>
                <w:top w:val="none" w:sz="0" w:space="0" w:color="auto"/>
                <w:left w:val="none" w:sz="0" w:space="0" w:color="auto"/>
                <w:bottom w:val="none" w:sz="0" w:space="0" w:color="auto"/>
                <w:right w:val="none" w:sz="0" w:space="0" w:color="auto"/>
              </w:divBdr>
              <w:divsChild>
                <w:div w:id="371463762">
                  <w:marLeft w:val="0"/>
                  <w:marRight w:val="0"/>
                  <w:marTop w:val="0"/>
                  <w:marBottom w:val="0"/>
                  <w:divBdr>
                    <w:top w:val="none" w:sz="0" w:space="0" w:color="auto"/>
                    <w:left w:val="none" w:sz="0" w:space="0" w:color="auto"/>
                    <w:bottom w:val="none" w:sz="0" w:space="0" w:color="auto"/>
                    <w:right w:val="none" w:sz="0" w:space="0" w:color="auto"/>
                  </w:divBdr>
                </w:div>
              </w:divsChild>
            </w:div>
            <w:div w:id="848133719">
              <w:marLeft w:val="0"/>
              <w:marRight w:val="0"/>
              <w:marTop w:val="0"/>
              <w:marBottom w:val="0"/>
              <w:divBdr>
                <w:top w:val="none" w:sz="0" w:space="0" w:color="auto"/>
                <w:left w:val="none" w:sz="0" w:space="0" w:color="auto"/>
                <w:bottom w:val="none" w:sz="0" w:space="0" w:color="auto"/>
                <w:right w:val="none" w:sz="0" w:space="0" w:color="auto"/>
              </w:divBdr>
              <w:divsChild>
                <w:div w:id="1850023002">
                  <w:marLeft w:val="0"/>
                  <w:marRight w:val="0"/>
                  <w:marTop w:val="0"/>
                  <w:marBottom w:val="0"/>
                  <w:divBdr>
                    <w:top w:val="none" w:sz="0" w:space="0" w:color="auto"/>
                    <w:left w:val="none" w:sz="0" w:space="0" w:color="auto"/>
                    <w:bottom w:val="none" w:sz="0" w:space="0" w:color="auto"/>
                    <w:right w:val="none" w:sz="0" w:space="0" w:color="auto"/>
                  </w:divBdr>
                </w:div>
              </w:divsChild>
            </w:div>
            <w:div w:id="1374966745">
              <w:marLeft w:val="0"/>
              <w:marRight w:val="0"/>
              <w:marTop w:val="0"/>
              <w:marBottom w:val="0"/>
              <w:divBdr>
                <w:top w:val="none" w:sz="0" w:space="0" w:color="auto"/>
                <w:left w:val="none" w:sz="0" w:space="0" w:color="auto"/>
                <w:bottom w:val="none" w:sz="0" w:space="0" w:color="auto"/>
                <w:right w:val="none" w:sz="0" w:space="0" w:color="auto"/>
              </w:divBdr>
              <w:divsChild>
                <w:div w:id="1861115778">
                  <w:marLeft w:val="0"/>
                  <w:marRight w:val="0"/>
                  <w:marTop w:val="0"/>
                  <w:marBottom w:val="0"/>
                  <w:divBdr>
                    <w:top w:val="none" w:sz="0" w:space="0" w:color="auto"/>
                    <w:left w:val="none" w:sz="0" w:space="0" w:color="auto"/>
                    <w:bottom w:val="none" w:sz="0" w:space="0" w:color="auto"/>
                    <w:right w:val="none" w:sz="0" w:space="0" w:color="auto"/>
                  </w:divBdr>
                </w:div>
                <w:div w:id="58800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010028">
      <w:bodyDiv w:val="1"/>
      <w:marLeft w:val="0"/>
      <w:marRight w:val="0"/>
      <w:marTop w:val="0"/>
      <w:marBottom w:val="0"/>
      <w:divBdr>
        <w:top w:val="none" w:sz="0" w:space="0" w:color="auto"/>
        <w:left w:val="none" w:sz="0" w:space="0" w:color="auto"/>
        <w:bottom w:val="none" w:sz="0" w:space="0" w:color="auto"/>
        <w:right w:val="none" w:sz="0" w:space="0" w:color="auto"/>
      </w:divBdr>
    </w:div>
    <w:div w:id="619267875">
      <w:bodyDiv w:val="1"/>
      <w:marLeft w:val="0"/>
      <w:marRight w:val="0"/>
      <w:marTop w:val="0"/>
      <w:marBottom w:val="0"/>
      <w:divBdr>
        <w:top w:val="none" w:sz="0" w:space="0" w:color="auto"/>
        <w:left w:val="none" w:sz="0" w:space="0" w:color="auto"/>
        <w:bottom w:val="none" w:sz="0" w:space="0" w:color="auto"/>
        <w:right w:val="none" w:sz="0" w:space="0" w:color="auto"/>
      </w:divBdr>
      <w:divsChild>
        <w:div w:id="737367274">
          <w:marLeft w:val="0"/>
          <w:marRight w:val="0"/>
          <w:marTop w:val="0"/>
          <w:marBottom w:val="0"/>
          <w:divBdr>
            <w:top w:val="none" w:sz="0" w:space="0" w:color="auto"/>
            <w:left w:val="none" w:sz="0" w:space="0" w:color="auto"/>
            <w:bottom w:val="none" w:sz="0" w:space="0" w:color="auto"/>
            <w:right w:val="none" w:sz="0" w:space="0" w:color="auto"/>
          </w:divBdr>
          <w:divsChild>
            <w:div w:id="4484625">
              <w:marLeft w:val="0"/>
              <w:marRight w:val="0"/>
              <w:marTop w:val="0"/>
              <w:marBottom w:val="0"/>
              <w:divBdr>
                <w:top w:val="none" w:sz="0" w:space="0" w:color="auto"/>
                <w:left w:val="none" w:sz="0" w:space="0" w:color="auto"/>
                <w:bottom w:val="none" w:sz="0" w:space="0" w:color="auto"/>
                <w:right w:val="none" w:sz="0" w:space="0" w:color="auto"/>
              </w:divBdr>
              <w:divsChild>
                <w:div w:id="1391535080">
                  <w:marLeft w:val="0"/>
                  <w:marRight w:val="0"/>
                  <w:marTop w:val="0"/>
                  <w:marBottom w:val="0"/>
                  <w:divBdr>
                    <w:top w:val="none" w:sz="0" w:space="0" w:color="auto"/>
                    <w:left w:val="none" w:sz="0" w:space="0" w:color="auto"/>
                    <w:bottom w:val="none" w:sz="0" w:space="0" w:color="auto"/>
                    <w:right w:val="none" w:sz="0" w:space="0" w:color="auto"/>
                  </w:divBdr>
                </w:div>
              </w:divsChild>
            </w:div>
            <w:div w:id="1124229898">
              <w:marLeft w:val="0"/>
              <w:marRight w:val="0"/>
              <w:marTop w:val="0"/>
              <w:marBottom w:val="0"/>
              <w:divBdr>
                <w:top w:val="none" w:sz="0" w:space="0" w:color="auto"/>
                <w:left w:val="none" w:sz="0" w:space="0" w:color="auto"/>
                <w:bottom w:val="none" w:sz="0" w:space="0" w:color="auto"/>
                <w:right w:val="none" w:sz="0" w:space="0" w:color="auto"/>
              </w:divBdr>
              <w:divsChild>
                <w:div w:id="79062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77796">
      <w:bodyDiv w:val="1"/>
      <w:marLeft w:val="0"/>
      <w:marRight w:val="0"/>
      <w:marTop w:val="0"/>
      <w:marBottom w:val="0"/>
      <w:divBdr>
        <w:top w:val="none" w:sz="0" w:space="0" w:color="auto"/>
        <w:left w:val="none" w:sz="0" w:space="0" w:color="auto"/>
        <w:bottom w:val="none" w:sz="0" w:space="0" w:color="auto"/>
        <w:right w:val="none" w:sz="0" w:space="0" w:color="auto"/>
      </w:divBdr>
      <w:divsChild>
        <w:div w:id="403139713">
          <w:marLeft w:val="0"/>
          <w:marRight w:val="0"/>
          <w:marTop w:val="0"/>
          <w:marBottom w:val="0"/>
          <w:divBdr>
            <w:top w:val="none" w:sz="0" w:space="0" w:color="auto"/>
            <w:left w:val="none" w:sz="0" w:space="0" w:color="auto"/>
            <w:bottom w:val="none" w:sz="0" w:space="0" w:color="auto"/>
            <w:right w:val="none" w:sz="0" w:space="0" w:color="auto"/>
          </w:divBdr>
        </w:div>
      </w:divsChild>
    </w:div>
    <w:div w:id="817963672">
      <w:bodyDiv w:val="1"/>
      <w:marLeft w:val="0"/>
      <w:marRight w:val="0"/>
      <w:marTop w:val="0"/>
      <w:marBottom w:val="0"/>
      <w:divBdr>
        <w:top w:val="none" w:sz="0" w:space="0" w:color="auto"/>
        <w:left w:val="none" w:sz="0" w:space="0" w:color="auto"/>
        <w:bottom w:val="none" w:sz="0" w:space="0" w:color="auto"/>
        <w:right w:val="none" w:sz="0" w:space="0" w:color="auto"/>
      </w:divBdr>
      <w:divsChild>
        <w:div w:id="298535462">
          <w:marLeft w:val="0"/>
          <w:marRight w:val="0"/>
          <w:marTop w:val="0"/>
          <w:marBottom w:val="0"/>
          <w:divBdr>
            <w:top w:val="none" w:sz="0" w:space="0" w:color="auto"/>
            <w:left w:val="none" w:sz="0" w:space="0" w:color="auto"/>
            <w:bottom w:val="none" w:sz="0" w:space="0" w:color="auto"/>
            <w:right w:val="none" w:sz="0" w:space="0" w:color="auto"/>
          </w:divBdr>
          <w:divsChild>
            <w:div w:id="665943362">
              <w:marLeft w:val="0"/>
              <w:marRight w:val="0"/>
              <w:marTop w:val="0"/>
              <w:marBottom w:val="0"/>
              <w:divBdr>
                <w:top w:val="none" w:sz="0" w:space="0" w:color="auto"/>
                <w:left w:val="none" w:sz="0" w:space="0" w:color="auto"/>
                <w:bottom w:val="none" w:sz="0" w:space="0" w:color="auto"/>
                <w:right w:val="none" w:sz="0" w:space="0" w:color="auto"/>
              </w:divBdr>
              <w:divsChild>
                <w:div w:id="693968068">
                  <w:marLeft w:val="0"/>
                  <w:marRight w:val="0"/>
                  <w:marTop w:val="0"/>
                  <w:marBottom w:val="0"/>
                  <w:divBdr>
                    <w:top w:val="none" w:sz="0" w:space="0" w:color="auto"/>
                    <w:left w:val="none" w:sz="0" w:space="0" w:color="auto"/>
                    <w:bottom w:val="none" w:sz="0" w:space="0" w:color="auto"/>
                    <w:right w:val="none" w:sz="0" w:space="0" w:color="auto"/>
                  </w:divBdr>
                </w:div>
              </w:divsChild>
            </w:div>
            <w:div w:id="602302160">
              <w:marLeft w:val="0"/>
              <w:marRight w:val="0"/>
              <w:marTop w:val="0"/>
              <w:marBottom w:val="0"/>
              <w:divBdr>
                <w:top w:val="none" w:sz="0" w:space="0" w:color="auto"/>
                <w:left w:val="none" w:sz="0" w:space="0" w:color="auto"/>
                <w:bottom w:val="none" w:sz="0" w:space="0" w:color="auto"/>
                <w:right w:val="none" w:sz="0" w:space="0" w:color="auto"/>
              </w:divBdr>
              <w:divsChild>
                <w:div w:id="2064594532">
                  <w:marLeft w:val="0"/>
                  <w:marRight w:val="0"/>
                  <w:marTop w:val="0"/>
                  <w:marBottom w:val="0"/>
                  <w:divBdr>
                    <w:top w:val="none" w:sz="0" w:space="0" w:color="auto"/>
                    <w:left w:val="none" w:sz="0" w:space="0" w:color="auto"/>
                    <w:bottom w:val="none" w:sz="0" w:space="0" w:color="auto"/>
                    <w:right w:val="none" w:sz="0" w:space="0" w:color="auto"/>
                  </w:divBdr>
                </w:div>
              </w:divsChild>
            </w:div>
            <w:div w:id="1005207437">
              <w:marLeft w:val="0"/>
              <w:marRight w:val="0"/>
              <w:marTop w:val="0"/>
              <w:marBottom w:val="0"/>
              <w:divBdr>
                <w:top w:val="none" w:sz="0" w:space="0" w:color="auto"/>
                <w:left w:val="none" w:sz="0" w:space="0" w:color="auto"/>
                <w:bottom w:val="none" w:sz="0" w:space="0" w:color="auto"/>
                <w:right w:val="none" w:sz="0" w:space="0" w:color="auto"/>
              </w:divBdr>
              <w:divsChild>
                <w:div w:id="1501844681">
                  <w:marLeft w:val="0"/>
                  <w:marRight w:val="0"/>
                  <w:marTop w:val="0"/>
                  <w:marBottom w:val="0"/>
                  <w:divBdr>
                    <w:top w:val="none" w:sz="0" w:space="0" w:color="auto"/>
                    <w:left w:val="none" w:sz="0" w:space="0" w:color="auto"/>
                    <w:bottom w:val="none" w:sz="0" w:space="0" w:color="auto"/>
                    <w:right w:val="none" w:sz="0" w:space="0" w:color="auto"/>
                  </w:divBdr>
                </w:div>
              </w:divsChild>
            </w:div>
            <w:div w:id="1056784582">
              <w:marLeft w:val="0"/>
              <w:marRight w:val="0"/>
              <w:marTop w:val="0"/>
              <w:marBottom w:val="0"/>
              <w:divBdr>
                <w:top w:val="none" w:sz="0" w:space="0" w:color="auto"/>
                <w:left w:val="none" w:sz="0" w:space="0" w:color="auto"/>
                <w:bottom w:val="none" w:sz="0" w:space="0" w:color="auto"/>
                <w:right w:val="none" w:sz="0" w:space="0" w:color="auto"/>
              </w:divBdr>
              <w:divsChild>
                <w:div w:id="666521644">
                  <w:marLeft w:val="0"/>
                  <w:marRight w:val="0"/>
                  <w:marTop w:val="0"/>
                  <w:marBottom w:val="0"/>
                  <w:divBdr>
                    <w:top w:val="none" w:sz="0" w:space="0" w:color="auto"/>
                    <w:left w:val="none" w:sz="0" w:space="0" w:color="auto"/>
                    <w:bottom w:val="none" w:sz="0" w:space="0" w:color="auto"/>
                    <w:right w:val="none" w:sz="0" w:space="0" w:color="auto"/>
                  </w:divBdr>
                </w:div>
              </w:divsChild>
            </w:div>
            <w:div w:id="585922405">
              <w:marLeft w:val="0"/>
              <w:marRight w:val="0"/>
              <w:marTop w:val="0"/>
              <w:marBottom w:val="0"/>
              <w:divBdr>
                <w:top w:val="none" w:sz="0" w:space="0" w:color="auto"/>
                <w:left w:val="none" w:sz="0" w:space="0" w:color="auto"/>
                <w:bottom w:val="none" w:sz="0" w:space="0" w:color="auto"/>
                <w:right w:val="none" w:sz="0" w:space="0" w:color="auto"/>
              </w:divBdr>
              <w:divsChild>
                <w:div w:id="32493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382">
      <w:bodyDiv w:val="1"/>
      <w:marLeft w:val="0"/>
      <w:marRight w:val="0"/>
      <w:marTop w:val="0"/>
      <w:marBottom w:val="0"/>
      <w:divBdr>
        <w:top w:val="none" w:sz="0" w:space="0" w:color="auto"/>
        <w:left w:val="none" w:sz="0" w:space="0" w:color="auto"/>
        <w:bottom w:val="none" w:sz="0" w:space="0" w:color="auto"/>
        <w:right w:val="none" w:sz="0" w:space="0" w:color="auto"/>
      </w:divBdr>
      <w:divsChild>
        <w:div w:id="664672906">
          <w:marLeft w:val="0"/>
          <w:marRight w:val="0"/>
          <w:marTop w:val="0"/>
          <w:marBottom w:val="0"/>
          <w:divBdr>
            <w:top w:val="none" w:sz="0" w:space="0" w:color="auto"/>
            <w:left w:val="none" w:sz="0" w:space="0" w:color="auto"/>
            <w:bottom w:val="none" w:sz="0" w:space="0" w:color="auto"/>
            <w:right w:val="none" w:sz="0" w:space="0" w:color="auto"/>
          </w:divBdr>
          <w:divsChild>
            <w:div w:id="625624074">
              <w:marLeft w:val="0"/>
              <w:marRight w:val="0"/>
              <w:marTop w:val="0"/>
              <w:marBottom w:val="0"/>
              <w:divBdr>
                <w:top w:val="none" w:sz="0" w:space="0" w:color="auto"/>
                <w:left w:val="none" w:sz="0" w:space="0" w:color="auto"/>
                <w:bottom w:val="none" w:sz="0" w:space="0" w:color="auto"/>
                <w:right w:val="none" w:sz="0" w:space="0" w:color="auto"/>
              </w:divBdr>
              <w:divsChild>
                <w:div w:id="913900462">
                  <w:marLeft w:val="0"/>
                  <w:marRight w:val="0"/>
                  <w:marTop w:val="0"/>
                  <w:marBottom w:val="0"/>
                  <w:divBdr>
                    <w:top w:val="none" w:sz="0" w:space="0" w:color="auto"/>
                    <w:left w:val="none" w:sz="0" w:space="0" w:color="auto"/>
                    <w:bottom w:val="none" w:sz="0" w:space="0" w:color="auto"/>
                    <w:right w:val="none" w:sz="0" w:space="0" w:color="auto"/>
                  </w:divBdr>
                </w:div>
              </w:divsChild>
            </w:div>
            <w:div w:id="1225995028">
              <w:marLeft w:val="0"/>
              <w:marRight w:val="0"/>
              <w:marTop w:val="0"/>
              <w:marBottom w:val="0"/>
              <w:divBdr>
                <w:top w:val="none" w:sz="0" w:space="0" w:color="auto"/>
                <w:left w:val="none" w:sz="0" w:space="0" w:color="auto"/>
                <w:bottom w:val="none" w:sz="0" w:space="0" w:color="auto"/>
                <w:right w:val="none" w:sz="0" w:space="0" w:color="auto"/>
              </w:divBdr>
              <w:divsChild>
                <w:div w:id="1574310503">
                  <w:marLeft w:val="0"/>
                  <w:marRight w:val="0"/>
                  <w:marTop w:val="0"/>
                  <w:marBottom w:val="0"/>
                  <w:divBdr>
                    <w:top w:val="none" w:sz="0" w:space="0" w:color="auto"/>
                    <w:left w:val="none" w:sz="0" w:space="0" w:color="auto"/>
                    <w:bottom w:val="none" w:sz="0" w:space="0" w:color="auto"/>
                    <w:right w:val="none" w:sz="0" w:space="0" w:color="auto"/>
                  </w:divBdr>
                </w:div>
                <w:div w:id="1129274627">
                  <w:marLeft w:val="0"/>
                  <w:marRight w:val="0"/>
                  <w:marTop w:val="0"/>
                  <w:marBottom w:val="0"/>
                  <w:divBdr>
                    <w:top w:val="none" w:sz="0" w:space="0" w:color="auto"/>
                    <w:left w:val="none" w:sz="0" w:space="0" w:color="auto"/>
                    <w:bottom w:val="none" w:sz="0" w:space="0" w:color="auto"/>
                    <w:right w:val="none" w:sz="0" w:space="0" w:color="auto"/>
                  </w:divBdr>
                  <w:divsChild>
                    <w:div w:id="304704651">
                      <w:marLeft w:val="0"/>
                      <w:marRight w:val="0"/>
                      <w:marTop w:val="0"/>
                      <w:marBottom w:val="0"/>
                      <w:divBdr>
                        <w:top w:val="none" w:sz="0" w:space="0" w:color="auto"/>
                        <w:left w:val="none" w:sz="0" w:space="0" w:color="auto"/>
                        <w:bottom w:val="none" w:sz="0" w:space="0" w:color="auto"/>
                        <w:right w:val="none" w:sz="0" w:space="0" w:color="auto"/>
                      </w:divBdr>
                    </w:div>
                  </w:divsChild>
                </w:div>
                <w:div w:id="1884363774">
                  <w:marLeft w:val="0"/>
                  <w:marRight w:val="0"/>
                  <w:marTop w:val="0"/>
                  <w:marBottom w:val="0"/>
                  <w:divBdr>
                    <w:top w:val="none" w:sz="0" w:space="0" w:color="auto"/>
                    <w:left w:val="none" w:sz="0" w:space="0" w:color="auto"/>
                    <w:bottom w:val="none" w:sz="0" w:space="0" w:color="auto"/>
                    <w:right w:val="none" w:sz="0" w:space="0" w:color="auto"/>
                  </w:divBdr>
                  <w:divsChild>
                    <w:div w:id="1926571350">
                      <w:marLeft w:val="0"/>
                      <w:marRight w:val="0"/>
                      <w:marTop w:val="0"/>
                      <w:marBottom w:val="0"/>
                      <w:divBdr>
                        <w:top w:val="none" w:sz="0" w:space="0" w:color="auto"/>
                        <w:left w:val="none" w:sz="0" w:space="0" w:color="auto"/>
                        <w:bottom w:val="none" w:sz="0" w:space="0" w:color="auto"/>
                        <w:right w:val="none" w:sz="0" w:space="0" w:color="auto"/>
                      </w:divBdr>
                    </w:div>
                  </w:divsChild>
                </w:div>
                <w:div w:id="1639215330">
                  <w:marLeft w:val="0"/>
                  <w:marRight w:val="0"/>
                  <w:marTop w:val="0"/>
                  <w:marBottom w:val="0"/>
                  <w:divBdr>
                    <w:top w:val="none" w:sz="0" w:space="0" w:color="auto"/>
                    <w:left w:val="none" w:sz="0" w:space="0" w:color="auto"/>
                    <w:bottom w:val="none" w:sz="0" w:space="0" w:color="auto"/>
                    <w:right w:val="none" w:sz="0" w:space="0" w:color="auto"/>
                  </w:divBdr>
                  <w:divsChild>
                    <w:div w:id="163671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04962">
      <w:bodyDiv w:val="1"/>
      <w:marLeft w:val="0"/>
      <w:marRight w:val="0"/>
      <w:marTop w:val="0"/>
      <w:marBottom w:val="0"/>
      <w:divBdr>
        <w:top w:val="none" w:sz="0" w:space="0" w:color="auto"/>
        <w:left w:val="none" w:sz="0" w:space="0" w:color="auto"/>
        <w:bottom w:val="none" w:sz="0" w:space="0" w:color="auto"/>
        <w:right w:val="none" w:sz="0" w:space="0" w:color="auto"/>
      </w:divBdr>
      <w:divsChild>
        <w:div w:id="2092387728">
          <w:marLeft w:val="0"/>
          <w:marRight w:val="0"/>
          <w:marTop w:val="0"/>
          <w:marBottom w:val="0"/>
          <w:divBdr>
            <w:top w:val="none" w:sz="0" w:space="0" w:color="auto"/>
            <w:left w:val="none" w:sz="0" w:space="0" w:color="auto"/>
            <w:bottom w:val="none" w:sz="0" w:space="0" w:color="auto"/>
            <w:right w:val="none" w:sz="0" w:space="0" w:color="auto"/>
          </w:divBdr>
          <w:divsChild>
            <w:div w:id="470750551">
              <w:marLeft w:val="0"/>
              <w:marRight w:val="0"/>
              <w:marTop w:val="0"/>
              <w:marBottom w:val="0"/>
              <w:divBdr>
                <w:top w:val="none" w:sz="0" w:space="0" w:color="auto"/>
                <w:left w:val="none" w:sz="0" w:space="0" w:color="auto"/>
                <w:bottom w:val="none" w:sz="0" w:space="0" w:color="auto"/>
                <w:right w:val="none" w:sz="0" w:space="0" w:color="auto"/>
              </w:divBdr>
              <w:divsChild>
                <w:div w:id="271673939">
                  <w:marLeft w:val="0"/>
                  <w:marRight w:val="0"/>
                  <w:marTop w:val="0"/>
                  <w:marBottom w:val="0"/>
                  <w:divBdr>
                    <w:top w:val="none" w:sz="0" w:space="0" w:color="auto"/>
                    <w:left w:val="none" w:sz="0" w:space="0" w:color="auto"/>
                    <w:bottom w:val="none" w:sz="0" w:space="0" w:color="auto"/>
                    <w:right w:val="none" w:sz="0" w:space="0" w:color="auto"/>
                  </w:divBdr>
                </w:div>
              </w:divsChild>
            </w:div>
            <w:div w:id="1755783157">
              <w:marLeft w:val="0"/>
              <w:marRight w:val="0"/>
              <w:marTop w:val="0"/>
              <w:marBottom w:val="0"/>
              <w:divBdr>
                <w:top w:val="none" w:sz="0" w:space="0" w:color="auto"/>
                <w:left w:val="none" w:sz="0" w:space="0" w:color="auto"/>
                <w:bottom w:val="none" w:sz="0" w:space="0" w:color="auto"/>
                <w:right w:val="none" w:sz="0" w:space="0" w:color="auto"/>
              </w:divBdr>
              <w:divsChild>
                <w:div w:id="998079166">
                  <w:marLeft w:val="0"/>
                  <w:marRight w:val="0"/>
                  <w:marTop w:val="0"/>
                  <w:marBottom w:val="0"/>
                  <w:divBdr>
                    <w:top w:val="none" w:sz="0" w:space="0" w:color="auto"/>
                    <w:left w:val="none" w:sz="0" w:space="0" w:color="auto"/>
                    <w:bottom w:val="none" w:sz="0" w:space="0" w:color="auto"/>
                    <w:right w:val="none" w:sz="0" w:space="0" w:color="auto"/>
                  </w:divBdr>
                </w:div>
                <w:div w:id="2063819385">
                  <w:marLeft w:val="0"/>
                  <w:marRight w:val="0"/>
                  <w:marTop w:val="0"/>
                  <w:marBottom w:val="0"/>
                  <w:divBdr>
                    <w:top w:val="none" w:sz="0" w:space="0" w:color="auto"/>
                    <w:left w:val="none" w:sz="0" w:space="0" w:color="auto"/>
                    <w:bottom w:val="none" w:sz="0" w:space="0" w:color="auto"/>
                    <w:right w:val="none" w:sz="0" w:space="0" w:color="auto"/>
                  </w:divBdr>
                  <w:divsChild>
                    <w:div w:id="2022315069">
                      <w:marLeft w:val="0"/>
                      <w:marRight w:val="0"/>
                      <w:marTop w:val="0"/>
                      <w:marBottom w:val="0"/>
                      <w:divBdr>
                        <w:top w:val="none" w:sz="0" w:space="0" w:color="auto"/>
                        <w:left w:val="none" w:sz="0" w:space="0" w:color="auto"/>
                        <w:bottom w:val="none" w:sz="0" w:space="0" w:color="auto"/>
                        <w:right w:val="none" w:sz="0" w:space="0" w:color="auto"/>
                      </w:divBdr>
                    </w:div>
                  </w:divsChild>
                </w:div>
                <w:div w:id="1297907512">
                  <w:marLeft w:val="0"/>
                  <w:marRight w:val="0"/>
                  <w:marTop w:val="0"/>
                  <w:marBottom w:val="0"/>
                  <w:divBdr>
                    <w:top w:val="none" w:sz="0" w:space="0" w:color="auto"/>
                    <w:left w:val="none" w:sz="0" w:space="0" w:color="auto"/>
                    <w:bottom w:val="none" w:sz="0" w:space="0" w:color="auto"/>
                    <w:right w:val="none" w:sz="0" w:space="0" w:color="auto"/>
                  </w:divBdr>
                  <w:divsChild>
                    <w:div w:id="1490246324">
                      <w:marLeft w:val="0"/>
                      <w:marRight w:val="0"/>
                      <w:marTop w:val="0"/>
                      <w:marBottom w:val="0"/>
                      <w:divBdr>
                        <w:top w:val="none" w:sz="0" w:space="0" w:color="auto"/>
                        <w:left w:val="none" w:sz="0" w:space="0" w:color="auto"/>
                        <w:bottom w:val="none" w:sz="0" w:space="0" w:color="auto"/>
                        <w:right w:val="none" w:sz="0" w:space="0" w:color="auto"/>
                      </w:divBdr>
                    </w:div>
                  </w:divsChild>
                </w:div>
                <w:div w:id="383412190">
                  <w:marLeft w:val="0"/>
                  <w:marRight w:val="0"/>
                  <w:marTop w:val="0"/>
                  <w:marBottom w:val="0"/>
                  <w:divBdr>
                    <w:top w:val="none" w:sz="0" w:space="0" w:color="auto"/>
                    <w:left w:val="none" w:sz="0" w:space="0" w:color="auto"/>
                    <w:bottom w:val="none" w:sz="0" w:space="0" w:color="auto"/>
                    <w:right w:val="none" w:sz="0" w:space="0" w:color="auto"/>
                  </w:divBdr>
                  <w:divsChild>
                    <w:div w:id="64582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281387">
      <w:bodyDiv w:val="1"/>
      <w:marLeft w:val="0"/>
      <w:marRight w:val="0"/>
      <w:marTop w:val="0"/>
      <w:marBottom w:val="0"/>
      <w:divBdr>
        <w:top w:val="none" w:sz="0" w:space="0" w:color="auto"/>
        <w:left w:val="none" w:sz="0" w:space="0" w:color="auto"/>
        <w:bottom w:val="none" w:sz="0" w:space="0" w:color="auto"/>
        <w:right w:val="none" w:sz="0" w:space="0" w:color="auto"/>
      </w:divBdr>
      <w:divsChild>
        <w:div w:id="856040499">
          <w:marLeft w:val="0"/>
          <w:marRight w:val="0"/>
          <w:marTop w:val="0"/>
          <w:marBottom w:val="0"/>
          <w:divBdr>
            <w:top w:val="none" w:sz="0" w:space="0" w:color="auto"/>
            <w:left w:val="none" w:sz="0" w:space="0" w:color="auto"/>
            <w:bottom w:val="none" w:sz="0" w:space="0" w:color="auto"/>
            <w:right w:val="none" w:sz="0" w:space="0" w:color="auto"/>
          </w:divBdr>
          <w:divsChild>
            <w:div w:id="2074771289">
              <w:marLeft w:val="0"/>
              <w:marRight w:val="0"/>
              <w:marTop w:val="0"/>
              <w:marBottom w:val="0"/>
              <w:divBdr>
                <w:top w:val="none" w:sz="0" w:space="0" w:color="auto"/>
                <w:left w:val="none" w:sz="0" w:space="0" w:color="auto"/>
                <w:bottom w:val="none" w:sz="0" w:space="0" w:color="auto"/>
                <w:right w:val="none" w:sz="0" w:space="0" w:color="auto"/>
              </w:divBdr>
              <w:divsChild>
                <w:div w:id="179049833">
                  <w:marLeft w:val="0"/>
                  <w:marRight w:val="0"/>
                  <w:marTop w:val="0"/>
                  <w:marBottom w:val="0"/>
                  <w:divBdr>
                    <w:top w:val="none" w:sz="0" w:space="0" w:color="auto"/>
                    <w:left w:val="none" w:sz="0" w:space="0" w:color="auto"/>
                    <w:bottom w:val="none" w:sz="0" w:space="0" w:color="auto"/>
                    <w:right w:val="none" w:sz="0" w:space="0" w:color="auto"/>
                  </w:divBdr>
                </w:div>
              </w:divsChild>
            </w:div>
            <w:div w:id="224923417">
              <w:marLeft w:val="0"/>
              <w:marRight w:val="0"/>
              <w:marTop w:val="0"/>
              <w:marBottom w:val="0"/>
              <w:divBdr>
                <w:top w:val="none" w:sz="0" w:space="0" w:color="auto"/>
                <w:left w:val="none" w:sz="0" w:space="0" w:color="auto"/>
                <w:bottom w:val="none" w:sz="0" w:space="0" w:color="auto"/>
                <w:right w:val="none" w:sz="0" w:space="0" w:color="auto"/>
              </w:divBdr>
              <w:divsChild>
                <w:div w:id="422608708">
                  <w:marLeft w:val="0"/>
                  <w:marRight w:val="0"/>
                  <w:marTop w:val="0"/>
                  <w:marBottom w:val="0"/>
                  <w:divBdr>
                    <w:top w:val="none" w:sz="0" w:space="0" w:color="auto"/>
                    <w:left w:val="none" w:sz="0" w:space="0" w:color="auto"/>
                    <w:bottom w:val="none" w:sz="0" w:space="0" w:color="auto"/>
                    <w:right w:val="none" w:sz="0" w:space="0" w:color="auto"/>
                  </w:divBdr>
                </w:div>
              </w:divsChild>
            </w:div>
            <w:div w:id="230774396">
              <w:marLeft w:val="0"/>
              <w:marRight w:val="0"/>
              <w:marTop w:val="0"/>
              <w:marBottom w:val="0"/>
              <w:divBdr>
                <w:top w:val="none" w:sz="0" w:space="0" w:color="auto"/>
                <w:left w:val="none" w:sz="0" w:space="0" w:color="auto"/>
                <w:bottom w:val="none" w:sz="0" w:space="0" w:color="auto"/>
                <w:right w:val="none" w:sz="0" w:space="0" w:color="auto"/>
              </w:divBdr>
              <w:divsChild>
                <w:div w:id="1085953162">
                  <w:marLeft w:val="0"/>
                  <w:marRight w:val="0"/>
                  <w:marTop w:val="0"/>
                  <w:marBottom w:val="0"/>
                  <w:divBdr>
                    <w:top w:val="none" w:sz="0" w:space="0" w:color="auto"/>
                    <w:left w:val="none" w:sz="0" w:space="0" w:color="auto"/>
                    <w:bottom w:val="none" w:sz="0" w:space="0" w:color="auto"/>
                    <w:right w:val="none" w:sz="0" w:space="0" w:color="auto"/>
                  </w:divBdr>
                </w:div>
                <w:div w:id="2128968224">
                  <w:marLeft w:val="0"/>
                  <w:marRight w:val="0"/>
                  <w:marTop w:val="0"/>
                  <w:marBottom w:val="0"/>
                  <w:divBdr>
                    <w:top w:val="none" w:sz="0" w:space="0" w:color="auto"/>
                    <w:left w:val="none" w:sz="0" w:space="0" w:color="auto"/>
                    <w:bottom w:val="none" w:sz="0" w:space="0" w:color="auto"/>
                    <w:right w:val="none" w:sz="0" w:space="0" w:color="auto"/>
                  </w:divBdr>
                  <w:divsChild>
                    <w:div w:id="1509100688">
                      <w:marLeft w:val="0"/>
                      <w:marRight w:val="0"/>
                      <w:marTop w:val="0"/>
                      <w:marBottom w:val="0"/>
                      <w:divBdr>
                        <w:top w:val="none" w:sz="0" w:space="0" w:color="auto"/>
                        <w:left w:val="none" w:sz="0" w:space="0" w:color="auto"/>
                        <w:bottom w:val="none" w:sz="0" w:space="0" w:color="auto"/>
                        <w:right w:val="none" w:sz="0" w:space="0" w:color="auto"/>
                      </w:divBdr>
                    </w:div>
                  </w:divsChild>
                </w:div>
                <w:div w:id="313070313">
                  <w:marLeft w:val="0"/>
                  <w:marRight w:val="0"/>
                  <w:marTop w:val="0"/>
                  <w:marBottom w:val="0"/>
                  <w:divBdr>
                    <w:top w:val="none" w:sz="0" w:space="0" w:color="auto"/>
                    <w:left w:val="none" w:sz="0" w:space="0" w:color="auto"/>
                    <w:bottom w:val="none" w:sz="0" w:space="0" w:color="auto"/>
                    <w:right w:val="none" w:sz="0" w:space="0" w:color="auto"/>
                  </w:divBdr>
                  <w:divsChild>
                    <w:div w:id="11959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10966">
              <w:marLeft w:val="0"/>
              <w:marRight w:val="0"/>
              <w:marTop w:val="0"/>
              <w:marBottom w:val="0"/>
              <w:divBdr>
                <w:top w:val="none" w:sz="0" w:space="0" w:color="auto"/>
                <w:left w:val="none" w:sz="0" w:space="0" w:color="auto"/>
                <w:bottom w:val="none" w:sz="0" w:space="0" w:color="auto"/>
                <w:right w:val="none" w:sz="0" w:space="0" w:color="auto"/>
              </w:divBdr>
              <w:divsChild>
                <w:div w:id="55710141">
                  <w:marLeft w:val="0"/>
                  <w:marRight w:val="0"/>
                  <w:marTop w:val="0"/>
                  <w:marBottom w:val="0"/>
                  <w:divBdr>
                    <w:top w:val="none" w:sz="0" w:space="0" w:color="auto"/>
                    <w:left w:val="none" w:sz="0" w:space="0" w:color="auto"/>
                    <w:bottom w:val="none" w:sz="0" w:space="0" w:color="auto"/>
                    <w:right w:val="none" w:sz="0" w:space="0" w:color="auto"/>
                  </w:divBdr>
                </w:div>
              </w:divsChild>
            </w:div>
            <w:div w:id="968319338">
              <w:marLeft w:val="0"/>
              <w:marRight w:val="0"/>
              <w:marTop w:val="0"/>
              <w:marBottom w:val="0"/>
              <w:divBdr>
                <w:top w:val="none" w:sz="0" w:space="0" w:color="auto"/>
                <w:left w:val="none" w:sz="0" w:space="0" w:color="auto"/>
                <w:bottom w:val="none" w:sz="0" w:space="0" w:color="auto"/>
                <w:right w:val="none" w:sz="0" w:space="0" w:color="auto"/>
              </w:divBdr>
              <w:divsChild>
                <w:div w:id="567346433">
                  <w:marLeft w:val="0"/>
                  <w:marRight w:val="0"/>
                  <w:marTop w:val="0"/>
                  <w:marBottom w:val="0"/>
                  <w:divBdr>
                    <w:top w:val="none" w:sz="0" w:space="0" w:color="auto"/>
                    <w:left w:val="none" w:sz="0" w:space="0" w:color="auto"/>
                    <w:bottom w:val="none" w:sz="0" w:space="0" w:color="auto"/>
                    <w:right w:val="none" w:sz="0" w:space="0" w:color="auto"/>
                  </w:divBdr>
                </w:div>
                <w:div w:id="434982487">
                  <w:marLeft w:val="0"/>
                  <w:marRight w:val="0"/>
                  <w:marTop w:val="0"/>
                  <w:marBottom w:val="0"/>
                  <w:divBdr>
                    <w:top w:val="none" w:sz="0" w:space="0" w:color="auto"/>
                    <w:left w:val="none" w:sz="0" w:space="0" w:color="auto"/>
                    <w:bottom w:val="none" w:sz="0" w:space="0" w:color="auto"/>
                    <w:right w:val="none" w:sz="0" w:space="0" w:color="auto"/>
                  </w:divBdr>
                  <w:divsChild>
                    <w:div w:id="155154141">
                      <w:marLeft w:val="0"/>
                      <w:marRight w:val="0"/>
                      <w:marTop w:val="0"/>
                      <w:marBottom w:val="0"/>
                      <w:divBdr>
                        <w:top w:val="none" w:sz="0" w:space="0" w:color="auto"/>
                        <w:left w:val="none" w:sz="0" w:space="0" w:color="auto"/>
                        <w:bottom w:val="none" w:sz="0" w:space="0" w:color="auto"/>
                        <w:right w:val="none" w:sz="0" w:space="0" w:color="auto"/>
                      </w:divBdr>
                    </w:div>
                  </w:divsChild>
                </w:div>
                <w:div w:id="1093089392">
                  <w:marLeft w:val="0"/>
                  <w:marRight w:val="0"/>
                  <w:marTop w:val="0"/>
                  <w:marBottom w:val="0"/>
                  <w:divBdr>
                    <w:top w:val="none" w:sz="0" w:space="0" w:color="auto"/>
                    <w:left w:val="none" w:sz="0" w:space="0" w:color="auto"/>
                    <w:bottom w:val="none" w:sz="0" w:space="0" w:color="auto"/>
                    <w:right w:val="none" w:sz="0" w:space="0" w:color="auto"/>
                  </w:divBdr>
                  <w:divsChild>
                    <w:div w:id="2122064360">
                      <w:marLeft w:val="0"/>
                      <w:marRight w:val="0"/>
                      <w:marTop w:val="0"/>
                      <w:marBottom w:val="0"/>
                      <w:divBdr>
                        <w:top w:val="none" w:sz="0" w:space="0" w:color="auto"/>
                        <w:left w:val="none" w:sz="0" w:space="0" w:color="auto"/>
                        <w:bottom w:val="none" w:sz="0" w:space="0" w:color="auto"/>
                        <w:right w:val="none" w:sz="0" w:space="0" w:color="auto"/>
                      </w:divBdr>
                    </w:div>
                  </w:divsChild>
                </w:div>
                <w:div w:id="432632380">
                  <w:marLeft w:val="0"/>
                  <w:marRight w:val="0"/>
                  <w:marTop w:val="0"/>
                  <w:marBottom w:val="0"/>
                  <w:divBdr>
                    <w:top w:val="none" w:sz="0" w:space="0" w:color="auto"/>
                    <w:left w:val="none" w:sz="0" w:space="0" w:color="auto"/>
                    <w:bottom w:val="none" w:sz="0" w:space="0" w:color="auto"/>
                    <w:right w:val="none" w:sz="0" w:space="0" w:color="auto"/>
                  </w:divBdr>
                  <w:divsChild>
                    <w:div w:id="1020741884">
                      <w:marLeft w:val="0"/>
                      <w:marRight w:val="0"/>
                      <w:marTop w:val="0"/>
                      <w:marBottom w:val="0"/>
                      <w:divBdr>
                        <w:top w:val="none" w:sz="0" w:space="0" w:color="auto"/>
                        <w:left w:val="none" w:sz="0" w:space="0" w:color="auto"/>
                        <w:bottom w:val="none" w:sz="0" w:space="0" w:color="auto"/>
                        <w:right w:val="none" w:sz="0" w:space="0" w:color="auto"/>
                      </w:divBdr>
                    </w:div>
                  </w:divsChild>
                </w:div>
                <w:div w:id="657150963">
                  <w:marLeft w:val="0"/>
                  <w:marRight w:val="0"/>
                  <w:marTop w:val="0"/>
                  <w:marBottom w:val="0"/>
                  <w:divBdr>
                    <w:top w:val="none" w:sz="0" w:space="0" w:color="auto"/>
                    <w:left w:val="none" w:sz="0" w:space="0" w:color="auto"/>
                    <w:bottom w:val="none" w:sz="0" w:space="0" w:color="auto"/>
                    <w:right w:val="none" w:sz="0" w:space="0" w:color="auto"/>
                  </w:divBdr>
                  <w:divsChild>
                    <w:div w:id="171189401">
                      <w:marLeft w:val="0"/>
                      <w:marRight w:val="0"/>
                      <w:marTop w:val="0"/>
                      <w:marBottom w:val="0"/>
                      <w:divBdr>
                        <w:top w:val="none" w:sz="0" w:space="0" w:color="auto"/>
                        <w:left w:val="none" w:sz="0" w:space="0" w:color="auto"/>
                        <w:bottom w:val="none" w:sz="0" w:space="0" w:color="auto"/>
                        <w:right w:val="none" w:sz="0" w:space="0" w:color="auto"/>
                      </w:divBdr>
                    </w:div>
                  </w:divsChild>
                </w:div>
                <w:div w:id="576788931">
                  <w:marLeft w:val="0"/>
                  <w:marRight w:val="0"/>
                  <w:marTop w:val="0"/>
                  <w:marBottom w:val="0"/>
                  <w:divBdr>
                    <w:top w:val="none" w:sz="0" w:space="0" w:color="auto"/>
                    <w:left w:val="none" w:sz="0" w:space="0" w:color="auto"/>
                    <w:bottom w:val="none" w:sz="0" w:space="0" w:color="auto"/>
                    <w:right w:val="none" w:sz="0" w:space="0" w:color="auto"/>
                  </w:divBdr>
                  <w:divsChild>
                    <w:div w:id="1037311976">
                      <w:marLeft w:val="0"/>
                      <w:marRight w:val="0"/>
                      <w:marTop w:val="0"/>
                      <w:marBottom w:val="0"/>
                      <w:divBdr>
                        <w:top w:val="none" w:sz="0" w:space="0" w:color="auto"/>
                        <w:left w:val="none" w:sz="0" w:space="0" w:color="auto"/>
                        <w:bottom w:val="none" w:sz="0" w:space="0" w:color="auto"/>
                        <w:right w:val="none" w:sz="0" w:space="0" w:color="auto"/>
                      </w:divBdr>
                    </w:div>
                  </w:divsChild>
                </w:div>
                <w:div w:id="737282872">
                  <w:marLeft w:val="0"/>
                  <w:marRight w:val="0"/>
                  <w:marTop w:val="0"/>
                  <w:marBottom w:val="0"/>
                  <w:divBdr>
                    <w:top w:val="none" w:sz="0" w:space="0" w:color="auto"/>
                    <w:left w:val="none" w:sz="0" w:space="0" w:color="auto"/>
                    <w:bottom w:val="none" w:sz="0" w:space="0" w:color="auto"/>
                    <w:right w:val="none" w:sz="0" w:space="0" w:color="auto"/>
                  </w:divBdr>
                  <w:divsChild>
                    <w:div w:id="1302803497">
                      <w:marLeft w:val="0"/>
                      <w:marRight w:val="0"/>
                      <w:marTop w:val="0"/>
                      <w:marBottom w:val="0"/>
                      <w:divBdr>
                        <w:top w:val="none" w:sz="0" w:space="0" w:color="auto"/>
                        <w:left w:val="none" w:sz="0" w:space="0" w:color="auto"/>
                        <w:bottom w:val="none" w:sz="0" w:space="0" w:color="auto"/>
                        <w:right w:val="none" w:sz="0" w:space="0" w:color="auto"/>
                      </w:divBdr>
                    </w:div>
                  </w:divsChild>
                </w:div>
                <w:div w:id="2020037542">
                  <w:marLeft w:val="0"/>
                  <w:marRight w:val="0"/>
                  <w:marTop w:val="0"/>
                  <w:marBottom w:val="0"/>
                  <w:divBdr>
                    <w:top w:val="none" w:sz="0" w:space="0" w:color="auto"/>
                    <w:left w:val="none" w:sz="0" w:space="0" w:color="auto"/>
                    <w:bottom w:val="none" w:sz="0" w:space="0" w:color="auto"/>
                    <w:right w:val="none" w:sz="0" w:space="0" w:color="auto"/>
                  </w:divBdr>
                  <w:divsChild>
                    <w:div w:id="1672030487">
                      <w:marLeft w:val="0"/>
                      <w:marRight w:val="0"/>
                      <w:marTop w:val="0"/>
                      <w:marBottom w:val="0"/>
                      <w:divBdr>
                        <w:top w:val="none" w:sz="0" w:space="0" w:color="auto"/>
                        <w:left w:val="none" w:sz="0" w:space="0" w:color="auto"/>
                        <w:bottom w:val="none" w:sz="0" w:space="0" w:color="auto"/>
                        <w:right w:val="none" w:sz="0" w:space="0" w:color="auto"/>
                      </w:divBdr>
                    </w:div>
                  </w:divsChild>
                </w:div>
                <w:div w:id="1780635471">
                  <w:marLeft w:val="0"/>
                  <w:marRight w:val="0"/>
                  <w:marTop w:val="0"/>
                  <w:marBottom w:val="0"/>
                  <w:divBdr>
                    <w:top w:val="none" w:sz="0" w:space="0" w:color="auto"/>
                    <w:left w:val="none" w:sz="0" w:space="0" w:color="auto"/>
                    <w:bottom w:val="none" w:sz="0" w:space="0" w:color="auto"/>
                    <w:right w:val="none" w:sz="0" w:space="0" w:color="auto"/>
                  </w:divBdr>
                  <w:divsChild>
                    <w:div w:id="976880843">
                      <w:marLeft w:val="0"/>
                      <w:marRight w:val="0"/>
                      <w:marTop w:val="0"/>
                      <w:marBottom w:val="0"/>
                      <w:divBdr>
                        <w:top w:val="none" w:sz="0" w:space="0" w:color="auto"/>
                        <w:left w:val="none" w:sz="0" w:space="0" w:color="auto"/>
                        <w:bottom w:val="none" w:sz="0" w:space="0" w:color="auto"/>
                        <w:right w:val="none" w:sz="0" w:space="0" w:color="auto"/>
                      </w:divBdr>
                    </w:div>
                  </w:divsChild>
                </w:div>
                <w:div w:id="1098257594">
                  <w:marLeft w:val="0"/>
                  <w:marRight w:val="0"/>
                  <w:marTop w:val="0"/>
                  <w:marBottom w:val="0"/>
                  <w:divBdr>
                    <w:top w:val="none" w:sz="0" w:space="0" w:color="auto"/>
                    <w:left w:val="none" w:sz="0" w:space="0" w:color="auto"/>
                    <w:bottom w:val="none" w:sz="0" w:space="0" w:color="auto"/>
                    <w:right w:val="none" w:sz="0" w:space="0" w:color="auto"/>
                  </w:divBdr>
                  <w:divsChild>
                    <w:div w:id="331951076">
                      <w:marLeft w:val="0"/>
                      <w:marRight w:val="0"/>
                      <w:marTop w:val="0"/>
                      <w:marBottom w:val="0"/>
                      <w:divBdr>
                        <w:top w:val="none" w:sz="0" w:space="0" w:color="auto"/>
                        <w:left w:val="none" w:sz="0" w:space="0" w:color="auto"/>
                        <w:bottom w:val="none" w:sz="0" w:space="0" w:color="auto"/>
                        <w:right w:val="none" w:sz="0" w:space="0" w:color="auto"/>
                      </w:divBdr>
                    </w:div>
                    <w:div w:id="12796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47378">
      <w:bodyDiv w:val="1"/>
      <w:marLeft w:val="0"/>
      <w:marRight w:val="0"/>
      <w:marTop w:val="0"/>
      <w:marBottom w:val="0"/>
      <w:divBdr>
        <w:top w:val="none" w:sz="0" w:space="0" w:color="auto"/>
        <w:left w:val="none" w:sz="0" w:space="0" w:color="auto"/>
        <w:bottom w:val="none" w:sz="0" w:space="0" w:color="auto"/>
        <w:right w:val="none" w:sz="0" w:space="0" w:color="auto"/>
      </w:divBdr>
      <w:divsChild>
        <w:div w:id="581136130">
          <w:marLeft w:val="0"/>
          <w:marRight w:val="0"/>
          <w:marTop w:val="0"/>
          <w:marBottom w:val="0"/>
          <w:divBdr>
            <w:top w:val="none" w:sz="0" w:space="0" w:color="auto"/>
            <w:left w:val="none" w:sz="0" w:space="0" w:color="auto"/>
            <w:bottom w:val="none" w:sz="0" w:space="0" w:color="auto"/>
            <w:right w:val="none" w:sz="0" w:space="0" w:color="auto"/>
          </w:divBdr>
        </w:div>
      </w:divsChild>
    </w:div>
    <w:div w:id="1352688535">
      <w:bodyDiv w:val="1"/>
      <w:marLeft w:val="0"/>
      <w:marRight w:val="0"/>
      <w:marTop w:val="0"/>
      <w:marBottom w:val="0"/>
      <w:divBdr>
        <w:top w:val="none" w:sz="0" w:space="0" w:color="auto"/>
        <w:left w:val="none" w:sz="0" w:space="0" w:color="auto"/>
        <w:bottom w:val="none" w:sz="0" w:space="0" w:color="auto"/>
        <w:right w:val="none" w:sz="0" w:space="0" w:color="auto"/>
      </w:divBdr>
      <w:divsChild>
        <w:div w:id="1352337314">
          <w:marLeft w:val="0"/>
          <w:marRight w:val="0"/>
          <w:marTop w:val="0"/>
          <w:marBottom w:val="0"/>
          <w:divBdr>
            <w:top w:val="none" w:sz="0" w:space="0" w:color="auto"/>
            <w:left w:val="none" w:sz="0" w:space="0" w:color="auto"/>
            <w:bottom w:val="none" w:sz="0" w:space="0" w:color="auto"/>
            <w:right w:val="none" w:sz="0" w:space="0" w:color="auto"/>
          </w:divBdr>
          <w:divsChild>
            <w:div w:id="99835118">
              <w:marLeft w:val="0"/>
              <w:marRight w:val="0"/>
              <w:marTop w:val="0"/>
              <w:marBottom w:val="0"/>
              <w:divBdr>
                <w:top w:val="none" w:sz="0" w:space="0" w:color="auto"/>
                <w:left w:val="none" w:sz="0" w:space="0" w:color="auto"/>
                <w:bottom w:val="none" w:sz="0" w:space="0" w:color="auto"/>
                <w:right w:val="none" w:sz="0" w:space="0" w:color="auto"/>
              </w:divBdr>
              <w:divsChild>
                <w:div w:id="168906150">
                  <w:marLeft w:val="0"/>
                  <w:marRight w:val="0"/>
                  <w:marTop w:val="0"/>
                  <w:marBottom w:val="0"/>
                  <w:divBdr>
                    <w:top w:val="none" w:sz="0" w:space="0" w:color="auto"/>
                    <w:left w:val="none" w:sz="0" w:space="0" w:color="auto"/>
                    <w:bottom w:val="none" w:sz="0" w:space="0" w:color="auto"/>
                    <w:right w:val="none" w:sz="0" w:space="0" w:color="auto"/>
                  </w:divBdr>
                </w:div>
                <w:div w:id="1424037254">
                  <w:marLeft w:val="0"/>
                  <w:marRight w:val="0"/>
                  <w:marTop w:val="0"/>
                  <w:marBottom w:val="0"/>
                  <w:divBdr>
                    <w:top w:val="none" w:sz="0" w:space="0" w:color="auto"/>
                    <w:left w:val="none" w:sz="0" w:space="0" w:color="auto"/>
                    <w:bottom w:val="none" w:sz="0" w:space="0" w:color="auto"/>
                    <w:right w:val="none" w:sz="0" w:space="0" w:color="auto"/>
                  </w:divBdr>
                  <w:divsChild>
                    <w:div w:id="188182605">
                      <w:marLeft w:val="0"/>
                      <w:marRight w:val="0"/>
                      <w:marTop w:val="0"/>
                      <w:marBottom w:val="0"/>
                      <w:divBdr>
                        <w:top w:val="none" w:sz="0" w:space="0" w:color="auto"/>
                        <w:left w:val="none" w:sz="0" w:space="0" w:color="auto"/>
                        <w:bottom w:val="none" w:sz="0" w:space="0" w:color="auto"/>
                        <w:right w:val="none" w:sz="0" w:space="0" w:color="auto"/>
                      </w:divBdr>
                    </w:div>
                  </w:divsChild>
                </w:div>
                <w:div w:id="2017877882">
                  <w:marLeft w:val="0"/>
                  <w:marRight w:val="0"/>
                  <w:marTop w:val="0"/>
                  <w:marBottom w:val="0"/>
                  <w:divBdr>
                    <w:top w:val="none" w:sz="0" w:space="0" w:color="auto"/>
                    <w:left w:val="none" w:sz="0" w:space="0" w:color="auto"/>
                    <w:bottom w:val="none" w:sz="0" w:space="0" w:color="auto"/>
                    <w:right w:val="none" w:sz="0" w:space="0" w:color="auto"/>
                  </w:divBdr>
                  <w:divsChild>
                    <w:div w:id="969870160">
                      <w:marLeft w:val="0"/>
                      <w:marRight w:val="0"/>
                      <w:marTop w:val="0"/>
                      <w:marBottom w:val="0"/>
                      <w:divBdr>
                        <w:top w:val="none" w:sz="0" w:space="0" w:color="auto"/>
                        <w:left w:val="none" w:sz="0" w:space="0" w:color="auto"/>
                        <w:bottom w:val="none" w:sz="0" w:space="0" w:color="auto"/>
                        <w:right w:val="none" w:sz="0" w:space="0" w:color="auto"/>
                      </w:divBdr>
                    </w:div>
                  </w:divsChild>
                </w:div>
                <w:div w:id="2003771848">
                  <w:marLeft w:val="0"/>
                  <w:marRight w:val="0"/>
                  <w:marTop w:val="0"/>
                  <w:marBottom w:val="0"/>
                  <w:divBdr>
                    <w:top w:val="none" w:sz="0" w:space="0" w:color="auto"/>
                    <w:left w:val="none" w:sz="0" w:space="0" w:color="auto"/>
                    <w:bottom w:val="none" w:sz="0" w:space="0" w:color="auto"/>
                    <w:right w:val="none" w:sz="0" w:space="0" w:color="auto"/>
                  </w:divBdr>
                  <w:divsChild>
                    <w:div w:id="162511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1024">
              <w:marLeft w:val="0"/>
              <w:marRight w:val="0"/>
              <w:marTop w:val="0"/>
              <w:marBottom w:val="0"/>
              <w:divBdr>
                <w:top w:val="none" w:sz="0" w:space="0" w:color="auto"/>
                <w:left w:val="none" w:sz="0" w:space="0" w:color="auto"/>
                <w:bottom w:val="none" w:sz="0" w:space="0" w:color="auto"/>
                <w:right w:val="none" w:sz="0" w:space="0" w:color="auto"/>
              </w:divBdr>
              <w:divsChild>
                <w:div w:id="963779850">
                  <w:marLeft w:val="0"/>
                  <w:marRight w:val="0"/>
                  <w:marTop w:val="0"/>
                  <w:marBottom w:val="0"/>
                  <w:divBdr>
                    <w:top w:val="none" w:sz="0" w:space="0" w:color="auto"/>
                    <w:left w:val="none" w:sz="0" w:space="0" w:color="auto"/>
                    <w:bottom w:val="none" w:sz="0" w:space="0" w:color="auto"/>
                    <w:right w:val="none" w:sz="0" w:space="0" w:color="auto"/>
                  </w:divBdr>
                </w:div>
                <w:div w:id="548149019">
                  <w:marLeft w:val="0"/>
                  <w:marRight w:val="0"/>
                  <w:marTop w:val="0"/>
                  <w:marBottom w:val="0"/>
                  <w:divBdr>
                    <w:top w:val="none" w:sz="0" w:space="0" w:color="auto"/>
                    <w:left w:val="none" w:sz="0" w:space="0" w:color="auto"/>
                    <w:bottom w:val="none" w:sz="0" w:space="0" w:color="auto"/>
                    <w:right w:val="none" w:sz="0" w:space="0" w:color="auto"/>
                  </w:divBdr>
                  <w:divsChild>
                    <w:div w:id="512457544">
                      <w:marLeft w:val="0"/>
                      <w:marRight w:val="0"/>
                      <w:marTop w:val="0"/>
                      <w:marBottom w:val="0"/>
                      <w:divBdr>
                        <w:top w:val="none" w:sz="0" w:space="0" w:color="auto"/>
                        <w:left w:val="none" w:sz="0" w:space="0" w:color="auto"/>
                        <w:bottom w:val="none" w:sz="0" w:space="0" w:color="auto"/>
                        <w:right w:val="none" w:sz="0" w:space="0" w:color="auto"/>
                      </w:divBdr>
                    </w:div>
                  </w:divsChild>
                </w:div>
                <w:div w:id="170610411">
                  <w:marLeft w:val="0"/>
                  <w:marRight w:val="0"/>
                  <w:marTop w:val="0"/>
                  <w:marBottom w:val="0"/>
                  <w:divBdr>
                    <w:top w:val="none" w:sz="0" w:space="0" w:color="auto"/>
                    <w:left w:val="none" w:sz="0" w:space="0" w:color="auto"/>
                    <w:bottom w:val="none" w:sz="0" w:space="0" w:color="auto"/>
                    <w:right w:val="none" w:sz="0" w:space="0" w:color="auto"/>
                  </w:divBdr>
                  <w:divsChild>
                    <w:div w:id="201236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31797">
              <w:marLeft w:val="0"/>
              <w:marRight w:val="0"/>
              <w:marTop w:val="0"/>
              <w:marBottom w:val="0"/>
              <w:divBdr>
                <w:top w:val="none" w:sz="0" w:space="0" w:color="auto"/>
                <w:left w:val="none" w:sz="0" w:space="0" w:color="auto"/>
                <w:bottom w:val="none" w:sz="0" w:space="0" w:color="auto"/>
                <w:right w:val="none" w:sz="0" w:space="0" w:color="auto"/>
              </w:divBdr>
              <w:divsChild>
                <w:div w:id="532350298">
                  <w:marLeft w:val="0"/>
                  <w:marRight w:val="0"/>
                  <w:marTop w:val="0"/>
                  <w:marBottom w:val="0"/>
                  <w:divBdr>
                    <w:top w:val="none" w:sz="0" w:space="0" w:color="auto"/>
                    <w:left w:val="none" w:sz="0" w:space="0" w:color="auto"/>
                    <w:bottom w:val="none" w:sz="0" w:space="0" w:color="auto"/>
                    <w:right w:val="none" w:sz="0" w:space="0" w:color="auto"/>
                  </w:divBdr>
                </w:div>
              </w:divsChild>
            </w:div>
            <w:div w:id="1251889403">
              <w:marLeft w:val="0"/>
              <w:marRight w:val="0"/>
              <w:marTop w:val="0"/>
              <w:marBottom w:val="0"/>
              <w:divBdr>
                <w:top w:val="none" w:sz="0" w:space="0" w:color="auto"/>
                <w:left w:val="none" w:sz="0" w:space="0" w:color="auto"/>
                <w:bottom w:val="none" w:sz="0" w:space="0" w:color="auto"/>
                <w:right w:val="none" w:sz="0" w:space="0" w:color="auto"/>
              </w:divBdr>
              <w:divsChild>
                <w:div w:id="38425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15983">
      <w:bodyDiv w:val="1"/>
      <w:marLeft w:val="0"/>
      <w:marRight w:val="0"/>
      <w:marTop w:val="0"/>
      <w:marBottom w:val="0"/>
      <w:divBdr>
        <w:top w:val="none" w:sz="0" w:space="0" w:color="auto"/>
        <w:left w:val="none" w:sz="0" w:space="0" w:color="auto"/>
        <w:bottom w:val="none" w:sz="0" w:space="0" w:color="auto"/>
        <w:right w:val="none" w:sz="0" w:space="0" w:color="auto"/>
      </w:divBdr>
      <w:divsChild>
        <w:div w:id="866062016">
          <w:marLeft w:val="0"/>
          <w:marRight w:val="0"/>
          <w:marTop w:val="0"/>
          <w:marBottom w:val="0"/>
          <w:divBdr>
            <w:top w:val="none" w:sz="0" w:space="0" w:color="auto"/>
            <w:left w:val="none" w:sz="0" w:space="0" w:color="auto"/>
            <w:bottom w:val="none" w:sz="0" w:space="0" w:color="auto"/>
            <w:right w:val="none" w:sz="0" w:space="0" w:color="auto"/>
          </w:divBdr>
          <w:divsChild>
            <w:div w:id="1368524835">
              <w:marLeft w:val="0"/>
              <w:marRight w:val="0"/>
              <w:marTop w:val="0"/>
              <w:marBottom w:val="0"/>
              <w:divBdr>
                <w:top w:val="none" w:sz="0" w:space="0" w:color="auto"/>
                <w:left w:val="none" w:sz="0" w:space="0" w:color="auto"/>
                <w:bottom w:val="none" w:sz="0" w:space="0" w:color="auto"/>
                <w:right w:val="none" w:sz="0" w:space="0" w:color="auto"/>
              </w:divBdr>
              <w:divsChild>
                <w:div w:id="736051820">
                  <w:marLeft w:val="0"/>
                  <w:marRight w:val="0"/>
                  <w:marTop w:val="0"/>
                  <w:marBottom w:val="0"/>
                  <w:divBdr>
                    <w:top w:val="none" w:sz="0" w:space="0" w:color="auto"/>
                    <w:left w:val="none" w:sz="0" w:space="0" w:color="auto"/>
                    <w:bottom w:val="none" w:sz="0" w:space="0" w:color="auto"/>
                    <w:right w:val="none" w:sz="0" w:space="0" w:color="auto"/>
                  </w:divBdr>
                </w:div>
              </w:divsChild>
            </w:div>
            <w:div w:id="605235649">
              <w:marLeft w:val="0"/>
              <w:marRight w:val="0"/>
              <w:marTop w:val="0"/>
              <w:marBottom w:val="0"/>
              <w:divBdr>
                <w:top w:val="none" w:sz="0" w:space="0" w:color="auto"/>
                <w:left w:val="none" w:sz="0" w:space="0" w:color="auto"/>
                <w:bottom w:val="none" w:sz="0" w:space="0" w:color="auto"/>
                <w:right w:val="none" w:sz="0" w:space="0" w:color="auto"/>
              </w:divBdr>
              <w:divsChild>
                <w:div w:id="849761193">
                  <w:marLeft w:val="0"/>
                  <w:marRight w:val="0"/>
                  <w:marTop w:val="0"/>
                  <w:marBottom w:val="0"/>
                  <w:divBdr>
                    <w:top w:val="none" w:sz="0" w:space="0" w:color="auto"/>
                    <w:left w:val="none" w:sz="0" w:space="0" w:color="auto"/>
                    <w:bottom w:val="none" w:sz="0" w:space="0" w:color="auto"/>
                    <w:right w:val="none" w:sz="0" w:space="0" w:color="auto"/>
                  </w:divBdr>
                </w:div>
              </w:divsChild>
            </w:div>
            <w:div w:id="389962353">
              <w:marLeft w:val="0"/>
              <w:marRight w:val="0"/>
              <w:marTop w:val="0"/>
              <w:marBottom w:val="0"/>
              <w:divBdr>
                <w:top w:val="none" w:sz="0" w:space="0" w:color="auto"/>
                <w:left w:val="none" w:sz="0" w:space="0" w:color="auto"/>
                <w:bottom w:val="none" w:sz="0" w:space="0" w:color="auto"/>
                <w:right w:val="none" w:sz="0" w:space="0" w:color="auto"/>
              </w:divBdr>
              <w:divsChild>
                <w:div w:id="1968856395">
                  <w:marLeft w:val="0"/>
                  <w:marRight w:val="0"/>
                  <w:marTop w:val="0"/>
                  <w:marBottom w:val="0"/>
                  <w:divBdr>
                    <w:top w:val="none" w:sz="0" w:space="0" w:color="auto"/>
                    <w:left w:val="none" w:sz="0" w:space="0" w:color="auto"/>
                    <w:bottom w:val="none" w:sz="0" w:space="0" w:color="auto"/>
                    <w:right w:val="none" w:sz="0" w:space="0" w:color="auto"/>
                  </w:divBdr>
                </w:div>
              </w:divsChild>
            </w:div>
            <w:div w:id="1970865837">
              <w:marLeft w:val="0"/>
              <w:marRight w:val="0"/>
              <w:marTop w:val="0"/>
              <w:marBottom w:val="0"/>
              <w:divBdr>
                <w:top w:val="none" w:sz="0" w:space="0" w:color="auto"/>
                <w:left w:val="none" w:sz="0" w:space="0" w:color="auto"/>
                <w:bottom w:val="none" w:sz="0" w:space="0" w:color="auto"/>
                <w:right w:val="none" w:sz="0" w:space="0" w:color="auto"/>
              </w:divBdr>
              <w:divsChild>
                <w:div w:id="143366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268614">
      <w:bodyDiv w:val="1"/>
      <w:marLeft w:val="0"/>
      <w:marRight w:val="0"/>
      <w:marTop w:val="0"/>
      <w:marBottom w:val="0"/>
      <w:divBdr>
        <w:top w:val="none" w:sz="0" w:space="0" w:color="auto"/>
        <w:left w:val="none" w:sz="0" w:space="0" w:color="auto"/>
        <w:bottom w:val="none" w:sz="0" w:space="0" w:color="auto"/>
        <w:right w:val="none" w:sz="0" w:space="0" w:color="auto"/>
      </w:divBdr>
      <w:divsChild>
        <w:div w:id="1769234421">
          <w:marLeft w:val="0"/>
          <w:marRight w:val="0"/>
          <w:marTop w:val="0"/>
          <w:marBottom w:val="0"/>
          <w:divBdr>
            <w:top w:val="none" w:sz="0" w:space="0" w:color="auto"/>
            <w:left w:val="none" w:sz="0" w:space="0" w:color="auto"/>
            <w:bottom w:val="none" w:sz="0" w:space="0" w:color="auto"/>
            <w:right w:val="none" w:sz="0" w:space="0" w:color="auto"/>
          </w:divBdr>
          <w:divsChild>
            <w:div w:id="1529022022">
              <w:marLeft w:val="0"/>
              <w:marRight w:val="0"/>
              <w:marTop w:val="0"/>
              <w:marBottom w:val="0"/>
              <w:divBdr>
                <w:top w:val="none" w:sz="0" w:space="0" w:color="auto"/>
                <w:left w:val="none" w:sz="0" w:space="0" w:color="auto"/>
                <w:bottom w:val="none" w:sz="0" w:space="0" w:color="auto"/>
                <w:right w:val="none" w:sz="0" w:space="0" w:color="auto"/>
              </w:divBdr>
            </w:div>
            <w:div w:id="1443185907">
              <w:marLeft w:val="0"/>
              <w:marRight w:val="0"/>
              <w:marTop w:val="0"/>
              <w:marBottom w:val="0"/>
              <w:divBdr>
                <w:top w:val="none" w:sz="0" w:space="0" w:color="auto"/>
                <w:left w:val="none" w:sz="0" w:space="0" w:color="auto"/>
                <w:bottom w:val="none" w:sz="0" w:space="0" w:color="auto"/>
                <w:right w:val="none" w:sz="0" w:space="0" w:color="auto"/>
              </w:divBdr>
              <w:divsChild>
                <w:div w:id="792020308">
                  <w:marLeft w:val="0"/>
                  <w:marRight w:val="0"/>
                  <w:marTop w:val="0"/>
                  <w:marBottom w:val="0"/>
                  <w:divBdr>
                    <w:top w:val="none" w:sz="0" w:space="0" w:color="auto"/>
                    <w:left w:val="none" w:sz="0" w:space="0" w:color="auto"/>
                    <w:bottom w:val="none" w:sz="0" w:space="0" w:color="auto"/>
                    <w:right w:val="none" w:sz="0" w:space="0" w:color="auto"/>
                  </w:divBdr>
                </w:div>
              </w:divsChild>
            </w:div>
            <w:div w:id="1520117047">
              <w:marLeft w:val="0"/>
              <w:marRight w:val="0"/>
              <w:marTop w:val="0"/>
              <w:marBottom w:val="0"/>
              <w:divBdr>
                <w:top w:val="none" w:sz="0" w:space="0" w:color="auto"/>
                <w:left w:val="none" w:sz="0" w:space="0" w:color="auto"/>
                <w:bottom w:val="none" w:sz="0" w:space="0" w:color="auto"/>
                <w:right w:val="none" w:sz="0" w:space="0" w:color="auto"/>
              </w:divBdr>
              <w:divsChild>
                <w:div w:id="992636704">
                  <w:marLeft w:val="0"/>
                  <w:marRight w:val="0"/>
                  <w:marTop w:val="0"/>
                  <w:marBottom w:val="0"/>
                  <w:divBdr>
                    <w:top w:val="none" w:sz="0" w:space="0" w:color="auto"/>
                    <w:left w:val="none" w:sz="0" w:space="0" w:color="auto"/>
                    <w:bottom w:val="none" w:sz="0" w:space="0" w:color="auto"/>
                    <w:right w:val="none" w:sz="0" w:space="0" w:color="auto"/>
                  </w:divBdr>
                </w:div>
              </w:divsChild>
            </w:div>
            <w:div w:id="217402513">
              <w:marLeft w:val="0"/>
              <w:marRight w:val="0"/>
              <w:marTop w:val="0"/>
              <w:marBottom w:val="0"/>
              <w:divBdr>
                <w:top w:val="none" w:sz="0" w:space="0" w:color="auto"/>
                <w:left w:val="none" w:sz="0" w:space="0" w:color="auto"/>
                <w:bottom w:val="none" w:sz="0" w:space="0" w:color="auto"/>
                <w:right w:val="none" w:sz="0" w:space="0" w:color="auto"/>
              </w:divBdr>
              <w:divsChild>
                <w:div w:id="922882123">
                  <w:marLeft w:val="0"/>
                  <w:marRight w:val="0"/>
                  <w:marTop w:val="0"/>
                  <w:marBottom w:val="0"/>
                  <w:divBdr>
                    <w:top w:val="none" w:sz="0" w:space="0" w:color="auto"/>
                    <w:left w:val="none" w:sz="0" w:space="0" w:color="auto"/>
                    <w:bottom w:val="none" w:sz="0" w:space="0" w:color="auto"/>
                    <w:right w:val="none" w:sz="0" w:space="0" w:color="auto"/>
                  </w:divBdr>
                </w:div>
              </w:divsChild>
            </w:div>
            <w:div w:id="799110207">
              <w:marLeft w:val="0"/>
              <w:marRight w:val="0"/>
              <w:marTop w:val="0"/>
              <w:marBottom w:val="0"/>
              <w:divBdr>
                <w:top w:val="none" w:sz="0" w:space="0" w:color="auto"/>
                <w:left w:val="none" w:sz="0" w:space="0" w:color="auto"/>
                <w:bottom w:val="none" w:sz="0" w:space="0" w:color="auto"/>
                <w:right w:val="none" w:sz="0" w:space="0" w:color="auto"/>
              </w:divBdr>
              <w:divsChild>
                <w:div w:id="2137287238">
                  <w:marLeft w:val="0"/>
                  <w:marRight w:val="0"/>
                  <w:marTop w:val="0"/>
                  <w:marBottom w:val="0"/>
                  <w:divBdr>
                    <w:top w:val="none" w:sz="0" w:space="0" w:color="auto"/>
                    <w:left w:val="none" w:sz="0" w:space="0" w:color="auto"/>
                    <w:bottom w:val="none" w:sz="0" w:space="0" w:color="auto"/>
                    <w:right w:val="none" w:sz="0" w:space="0" w:color="auto"/>
                  </w:divBdr>
                </w:div>
              </w:divsChild>
            </w:div>
            <w:div w:id="2043630376">
              <w:marLeft w:val="0"/>
              <w:marRight w:val="0"/>
              <w:marTop w:val="0"/>
              <w:marBottom w:val="0"/>
              <w:divBdr>
                <w:top w:val="none" w:sz="0" w:space="0" w:color="auto"/>
                <w:left w:val="none" w:sz="0" w:space="0" w:color="auto"/>
                <w:bottom w:val="none" w:sz="0" w:space="0" w:color="auto"/>
                <w:right w:val="none" w:sz="0" w:space="0" w:color="auto"/>
              </w:divBdr>
              <w:divsChild>
                <w:div w:id="1208183492">
                  <w:marLeft w:val="0"/>
                  <w:marRight w:val="0"/>
                  <w:marTop w:val="0"/>
                  <w:marBottom w:val="0"/>
                  <w:divBdr>
                    <w:top w:val="none" w:sz="0" w:space="0" w:color="auto"/>
                    <w:left w:val="none" w:sz="0" w:space="0" w:color="auto"/>
                    <w:bottom w:val="none" w:sz="0" w:space="0" w:color="auto"/>
                    <w:right w:val="none" w:sz="0" w:space="0" w:color="auto"/>
                  </w:divBdr>
                </w:div>
              </w:divsChild>
            </w:div>
            <w:div w:id="1242986313">
              <w:marLeft w:val="0"/>
              <w:marRight w:val="0"/>
              <w:marTop w:val="0"/>
              <w:marBottom w:val="0"/>
              <w:divBdr>
                <w:top w:val="none" w:sz="0" w:space="0" w:color="auto"/>
                <w:left w:val="none" w:sz="0" w:space="0" w:color="auto"/>
                <w:bottom w:val="none" w:sz="0" w:space="0" w:color="auto"/>
                <w:right w:val="none" w:sz="0" w:space="0" w:color="auto"/>
              </w:divBdr>
              <w:divsChild>
                <w:div w:id="1357392634">
                  <w:marLeft w:val="0"/>
                  <w:marRight w:val="0"/>
                  <w:marTop w:val="0"/>
                  <w:marBottom w:val="0"/>
                  <w:divBdr>
                    <w:top w:val="none" w:sz="0" w:space="0" w:color="auto"/>
                    <w:left w:val="none" w:sz="0" w:space="0" w:color="auto"/>
                    <w:bottom w:val="none" w:sz="0" w:space="0" w:color="auto"/>
                    <w:right w:val="none" w:sz="0" w:space="0" w:color="auto"/>
                  </w:divBdr>
                </w:div>
              </w:divsChild>
            </w:div>
            <w:div w:id="1009724002">
              <w:marLeft w:val="0"/>
              <w:marRight w:val="0"/>
              <w:marTop w:val="0"/>
              <w:marBottom w:val="0"/>
              <w:divBdr>
                <w:top w:val="none" w:sz="0" w:space="0" w:color="auto"/>
                <w:left w:val="none" w:sz="0" w:space="0" w:color="auto"/>
                <w:bottom w:val="none" w:sz="0" w:space="0" w:color="auto"/>
                <w:right w:val="none" w:sz="0" w:space="0" w:color="auto"/>
              </w:divBdr>
              <w:divsChild>
                <w:div w:id="1602642926">
                  <w:marLeft w:val="0"/>
                  <w:marRight w:val="0"/>
                  <w:marTop w:val="0"/>
                  <w:marBottom w:val="0"/>
                  <w:divBdr>
                    <w:top w:val="none" w:sz="0" w:space="0" w:color="auto"/>
                    <w:left w:val="none" w:sz="0" w:space="0" w:color="auto"/>
                    <w:bottom w:val="none" w:sz="0" w:space="0" w:color="auto"/>
                    <w:right w:val="none" w:sz="0" w:space="0" w:color="auto"/>
                  </w:divBdr>
                </w:div>
              </w:divsChild>
            </w:div>
            <w:div w:id="1141463890">
              <w:marLeft w:val="0"/>
              <w:marRight w:val="0"/>
              <w:marTop w:val="0"/>
              <w:marBottom w:val="0"/>
              <w:divBdr>
                <w:top w:val="none" w:sz="0" w:space="0" w:color="auto"/>
                <w:left w:val="none" w:sz="0" w:space="0" w:color="auto"/>
                <w:bottom w:val="none" w:sz="0" w:space="0" w:color="auto"/>
                <w:right w:val="none" w:sz="0" w:space="0" w:color="auto"/>
              </w:divBdr>
              <w:divsChild>
                <w:div w:id="1999573701">
                  <w:marLeft w:val="0"/>
                  <w:marRight w:val="0"/>
                  <w:marTop w:val="0"/>
                  <w:marBottom w:val="0"/>
                  <w:divBdr>
                    <w:top w:val="none" w:sz="0" w:space="0" w:color="auto"/>
                    <w:left w:val="none" w:sz="0" w:space="0" w:color="auto"/>
                    <w:bottom w:val="none" w:sz="0" w:space="0" w:color="auto"/>
                    <w:right w:val="none" w:sz="0" w:space="0" w:color="auto"/>
                  </w:divBdr>
                </w:div>
                <w:div w:id="44119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43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252BB-CCBD-474F-B0D7-0B5D6FAA6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35</Pages>
  <Words>13378</Words>
  <Characters>80274</Characters>
  <Application>Microsoft Office Word</Application>
  <DocSecurity>0</DocSecurity>
  <Lines>668</Lines>
  <Paragraphs>186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Stryczyńska</dc:creator>
  <cp:lastModifiedBy>Tomasz TJ. Jabłoński</cp:lastModifiedBy>
  <cp:revision>51</cp:revision>
  <cp:lastPrinted>2016-05-31T09:53:00Z</cp:lastPrinted>
  <dcterms:created xsi:type="dcterms:W3CDTF">2016-05-06T12:41:00Z</dcterms:created>
  <dcterms:modified xsi:type="dcterms:W3CDTF">2016-06-01T13:39:00Z</dcterms:modified>
</cp:coreProperties>
</file>